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6D" w:rsidRPr="00117273" w:rsidRDefault="0012176D" w:rsidP="0012176D">
      <w:pPr>
        <w:spacing w:line="360" w:lineRule="auto"/>
        <w:jc w:val="center"/>
      </w:pPr>
      <w:r w:rsidRPr="00117273">
        <w:t>ИНСТРУКЦИЯ</w:t>
      </w:r>
    </w:p>
    <w:p w:rsidR="0012176D" w:rsidRPr="00117273" w:rsidRDefault="002A164D" w:rsidP="0012176D">
      <w:pPr>
        <w:spacing w:line="360" w:lineRule="auto"/>
        <w:jc w:val="center"/>
      </w:pPr>
      <w:r w:rsidRPr="00117273">
        <w:t>ПО МЕДИЦИНСКОМУ ПРИМЕНЕНИЮ ЛЕКАРСТВЕННОГО ПРЕПАРАТА</w:t>
      </w:r>
    </w:p>
    <w:p w:rsidR="0075518C" w:rsidRPr="00117273" w:rsidRDefault="0075518C" w:rsidP="0012176D">
      <w:pPr>
        <w:spacing w:line="360" w:lineRule="auto"/>
        <w:jc w:val="center"/>
        <w:rPr>
          <w:b/>
        </w:rPr>
      </w:pPr>
    </w:p>
    <w:p w:rsidR="0012176D" w:rsidRPr="00117273" w:rsidRDefault="00965B38" w:rsidP="0012176D">
      <w:pPr>
        <w:spacing w:line="360" w:lineRule="auto"/>
        <w:jc w:val="center"/>
        <w:rPr>
          <w:b/>
        </w:rPr>
      </w:pPr>
      <w:r w:rsidRPr="00117273">
        <w:rPr>
          <w:b/>
        </w:rPr>
        <w:t>МЕБЕНДАЗОЛ</w:t>
      </w:r>
    </w:p>
    <w:p w:rsidR="0012176D" w:rsidRPr="00117273" w:rsidRDefault="0012176D" w:rsidP="0012176D">
      <w:pPr>
        <w:spacing w:line="360" w:lineRule="auto"/>
        <w:jc w:val="center"/>
        <w:rPr>
          <w:b/>
        </w:rPr>
      </w:pPr>
    </w:p>
    <w:p w:rsidR="0012176D" w:rsidRPr="00117273" w:rsidRDefault="0012176D" w:rsidP="0012176D">
      <w:pPr>
        <w:spacing w:line="360" w:lineRule="auto"/>
        <w:jc w:val="both"/>
      </w:pPr>
      <w:r w:rsidRPr="00117273">
        <w:rPr>
          <w:b/>
        </w:rPr>
        <w:t>Регистрационный номер:</w:t>
      </w:r>
      <w:r w:rsidRPr="00117273">
        <w:t xml:space="preserve"> </w:t>
      </w:r>
    </w:p>
    <w:p w:rsidR="000A0133" w:rsidRPr="00117273" w:rsidRDefault="000A0133" w:rsidP="000A0133">
      <w:pPr>
        <w:spacing w:line="360" w:lineRule="auto"/>
        <w:jc w:val="both"/>
      </w:pPr>
      <w:r w:rsidRPr="00117273">
        <w:rPr>
          <w:b/>
        </w:rPr>
        <w:t xml:space="preserve">Торговое </w:t>
      </w:r>
      <w:r w:rsidR="002A164D" w:rsidRPr="00117273">
        <w:rPr>
          <w:b/>
        </w:rPr>
        <w:t>наименование</w:t>
      </w:r>
      <w:r w:rsidRPr="00117273">
        <w:rPr>
          <w:b/>
        </w:rPr>
        <w:t xml:space="preserve">: </w:t>
      </w:r>
      <w:r w:rsidR="00965B38" w:rsidRPr="00117273">
        <w:t>Мебендазол</w:t>
      </w:r>
    </w:p>
    <w:p w:rsidR="0012176D" w:rsidRPr="00117273" w:rsidRDefault="0012176D" w:rsidP="0012176D">
      <w:pPr>
        <w:spacing w:line="360" w:lineRule="auto"/>
        <w:jc w:val="both"/>
      </w:pPr>
      <w:r w:rsidRPr="00117273">
        <w:rPr>
          <w:b/>
        </w:rPr>
        <w:t xml:space="preserve">Международное непатентованное </w:t>
      </w:r>
      <w:r w:rsidR="00172CD9" w:rsidRPr="00117273">
        <w:rPr>
          <w:b/>
        </w:rPr>
        <w:t xml:space="preserve">или </w:t>
      </w:r>
      <w:proofErr w:type="spellStart"/>
      <w:r w:rsidR="00172CD9" w:rsidRPr="00117273">
        <w:rPr>
          <w:b/>
        </w:rPr>
        <w:t>группировочное</w:t>
      </w:r>
      <w:proofErr w:type="spellEnd"/>
      <w:r w:rsidR="00172CD9" w:rsidRPr="00117273">
        <w:rPr>
          <w:b/>
        </w:rPr>
        <w:t xml:space="preserve"> наименование</w:t>
      </w:r>
      <w:r w:rsidRPr="00117273">
        <w:rPr>
          <w:b/>
        </w:rPr>
        <w:t xml:space="preserve">: </w:t>
      </w:r>
      <w:proofErr w:type="spellStart"/>
      <w:r w:rsidR="00370745" w:rsidRPr="00117273">
        <w:t>м</w:t>
      </w:r>
      <w:r w:rsidR="00130F3B" w:rsidRPr="00117273">
        <w:t>ебендазол</w:t>
      </w:r>
      <w:proofErr w:type="spellEnd"/>
    </w:p>
    <w:p w:rsidR="0012176D" w:rsidRPr="00117273" w:rsidRDefault="0012176D" w:rsidP="0012176D">
      <w:pPr>
        <w:spacing w:line="360" w:lineRule="auto"/>
        <w:jc w:val="both"/>
      </w:pPr>
      <w:r w:rsidRPr="00117273">
        <w:rPr>
          <w:b/>
        </w:rPr>
        <w:t>Лекарственная форма:</w:t>
      </w:r>
      <w:r w:rsidRPr="00117273">
        <w:t xml:space="preserve"> таблетки</w:t>
      </w:r>
    </w:p>
    <w:p w:rsidR="002A164D" w:rsidRPr="00117273" w:rsidRDefault="00370745" w:rsidP="0012176D">
      <w:pPr>
        <w:pStyle w:val="1"/>
        <w:spacing w:line="360" w:lineRule="auto"/>
        <w:jc w:val="both"/>
        <w:rPr>
          <w:sz w:val="24"/>
          <w:szCs w:val="24"/>
        </w:rPr>
      </w:pPr>
      <w:r w:rsidRPr="00117273">
        <w:rPr>
          <w:b/>
          <w:sz w:val="24"/>
          <w:szCs w:val="24"/>
        </w:rPr>
        <w:t>Состав</w:t>
      </w:r>
      <w:r w:rsidR="0012176D" w:rsidRPr="00117273">
        <w:rPr>
          <w:b/>
          <w:sz w:val="24"/>
          <w:szCs w:val="24"/>
        </w:rPr>
        <w:t>:</w:t>
      </w:r>
      <w:r w:rsidR="0012176D" w:rsidRPr="00117273">
        <w:rPr>
          <w:sz w:val="24"/>
          <w:szCs w:val="24"/>
        </w:rPr>
        <w:t xml:space="preserve"> </w:t>
      </w:r>
    </w:p>
    <w:p w:rsidR="00935627" w:rsidRPr="00117273" w:rsidRDefault="00935627" w:rsidP="0012176D">
      <w:pPr>
        <w:pStyle w:val="1"/>
        <w:spacing w:line="360" w:lineRule="auto"/>
        <w:jc w:val="both"/>
        <w:rPr>
          <w:sz w:val="24"/>
          <w:szCs w:val="24"/>
        </w:rPr>
      </w:pPr>
      <w:r w:rsidRPr="00117273">
        <w:rPr>
          <w:sz w:val="24"/>
          <w:szCs w:val="24"/>
        </w:rPr>
        <w:t>Состав на одну таблетку:</w:t>
      </w:r>
    </w:p>
    <w:p w:rsidR="0012176D" w:rsidRPr="00117273" w:rsidRDefault="002A164D" w:rsidP="0012176D">
      <w:pPr>
        <w:pStyle w:val="1"/>
        <w:spacing w:line="360" w:lineRule="auto"/>
        <w:jc w:val="both"/>
        <w:rPr>
          <w:sz w:val="24"/>
          <w:szCs w:val="24"/>
        </w:rPr>
      </w:pPr>
      <w:r w:rsidRPr="00117273">
        <w:rPr>
          <w:b/>
          <w:i/>
          <w:sz w:val="24"/>
          <w:szCs w:val="24"/>
        </w:rPr>
        <w:t xml:space="preserve">Действующее </w:t>
      </w:r>
      <w:r w:rsidR="00130F3B" w:rsidRPr="00117273">
        <w:rPr>
          <w:b/>
          <w:i/>
          <w:sz w:val="24"/>
          <w:szCs w:val="24"/>
        </w:rPr>
        <w:t>вещество</w:t>
      </w:r>
      <w:r w:rsidR="0012176D" w:rsidRPr="00117273">
        <w:rPr>
          <w:b/>
          <w:i/>
          <w:sz w:val="24"/>
          <w:szCs w:val="24"/>
        </w:rPr>
        <w:t xml:space="preserve">: </w:t>
      </w:r>
      <w:r w:rsidR="00130F3B" w:rsidRPr="00117273">
        <w:rPr>
          <w:sz w:val="24"/>
          <w:szCs w:val="24"/>
        </w:rPr>
        <w:t xml:space="preserve">мебендазол </w:t>
      </w:r>
      <w:r w:rsidR="003956DA" w:rsidRPr="00117273">
        <w:rPr>
          <w:sz w:val="24"/>
          <w:szCs w:val="24"/>
        </w:rPr>
        <w:t xml:space="preserve">(в пересчете на 100 % вещество) </w:t>
      </w:r>
      <w:r w:rsidR="007E6770" w:rsidRPr="00117273">
        <w:rPr>
          <w:sz w:val="24"/>
          <w:szCs w:val="24"/>
        </w:rPr>
        <w:t xml:space="preserve">– </w:t>
      </w:r>
      <w:r w:rsidR="00130F3B" w:rsidRPr="00117273">
        <w:rPr>
          <w:sz w:val="24"/>
          <w:szCs w:val="24"/>
        </w:rPr>
        <w:t>100</w:t>
      </w:r>
      <w:r w:rsidR="007E6770" w:rsidRPr="00117273">
        <w:rPr>
          <w:sz w:val="24"/>
          <w:szCs w:val="24"/>
        </w:rPr>
        <w:t>,0</w:t>
      </w:r>
      <w:r w:rsidR="00130F3B" w:rsidRPr="00117273">
        <w:rPr>
          <w:sz w:val="24"/>
          <w:szCs w:val="24"/>
        </w:rPr>
        <w:t xml:space="preserve"> мг;</w:t>
      </w:r>
    </w:p>
    <w:p w:rsidR="0012176D" w:rsidRPr="00117273" w:rsidRDefault="0012176D" w:rsidP="0012176D">
      <w:pPr>
        <w:pStyle w:val="1"/>
        <w:suppressAutoHyphens/>
        <w:spacing w:line="360" w:lineRule="auto"/>
        <w:jc w:val="both"/>
        <w:rPr>
          <w:sz w:val="24"/>
          <w:szCs w:val="24"/>
        </w:rPr>
      </w:pPr>
      <w:r w:rsidRPr="00117273">
        <w:rPr>
          <w:b/>
          <w:i/>
          <w:sz w:val="24"/>
          <w:szCs w:val="24"/>
        </w:rPr>
        <w:t>Вспомогательные вещества:</w:t>
      </w:r>
      <w:r w:rsidR="00130F3B" w:rsidRPr="00117273">
        <w:rPr>
          <w:b/>
          <w:i/>
          <w:sz w:val="24"/>
          <w:szCs w:val="24"/>
        </w:rPr>
        <w:t xml:space="preserve"> </w:t>
      </w:r>
      <w:r w:rsidR="00130F3B" w:rsidRPr="00117273">
        <w:rPr>
          <w:sz w:val="24"/>
          <w:szCs w:val="24"/>
        </w:rPr>
        <w:t xml:space="preserve">крахмал кукурузный </w:t>
      </w:r>
      <w:r w:rsidR="007E6770" w:rsidRPr="00117273">
        <w:rPr>
          <w:sz w:val="24"/>
          <w:szCs w:val="24"/>
        </w:rPr>
        <w:t xml:space="preserve">– </w:t>
      </w:r>
      <w:r w:rsidR="00965B38" w:rsidRPr="00117273">
        <w:rPr>
          <w:sz w:val="24"/>
          <w:szCs w:val="24"/>
        </w:rPr>
        <w:t>30</w:t>
      </w:r>
      <w:r w:rsidR="007E6770" w:rsidRPr="00117273">
        <w:rPr>
          <w:sz w:val="24"/>
          <w:szCs w:val="24"/>
        </w:rPr>
        <w:t>,0</w:t>
      </w:r>
      <w:r w:rsidR="00130F3B" w:rsidRPr="00117273">
        <w:rPr>
          <w:sz w:val="24"/>
          <w:szCs w:val="24"/>
        </w:rPr>
        <w:t xml:space="preserve"> мг, </w:t>
      </w:r>
      <w:proofErr w:type="spellStart"/>
      <w:r w:rsidR="00965B38" w:rsidRPr="00117273">
        <w:rPr>
          <w:sz w:val="24"/>
          <w:szCs w:val="24"/>
        </w:rPr>
        <w:t>кросповидон</w:t>
      </w:r>
      <w:proofErr w:type="spellEnd"/>
      <w:r w:rsidR="00965B38" w:rsidRPr="00117273">
        <w:rPr>
          <w:sz w:val="24"/>
          <w:szCs w:val="24"/>
        </w:rPr>
        <w:t xml:space="preserve"> (</w:t>
      </w:r>
      <w:r w:rsidR="00965B38" w:rsidRPr="00117273">
        <w:rPr>
          <w:sz w:val="24"/>
          <w:szCs w:val="24"/>
          <w:lang w:val="en-US"/>
        </w:rPr>
        <w:t>XL</w:t>
      </w:r>
      <w:r w:rsidR="00965B38" w:rsidRPr="00117273">
        <w:rPr>
          <w:sz w:val="24"/>
          <w:szCs w:val="24"/>
        </w:rPr>
        <w:t xml:space="preserve">) – 12,0 мг, </w:t>
      </w:r>
      <w:proofErr w:type="spellStart"/>
      <w:r w:rsidR="00965B38" w:rsidRPr="00117273">
        <w:rPr>
          <w:sz w:val="24"/>
          <w:szCs w:val="24"/>
        </w:rPr>
        <w:t>гипролоза</w:t>
      </w:r>
      <w:proofErr w:type="spellEnd"/>
      <w:r w:rsidR="00965B38" w:rsidRPr="00117273">
        <w:rPr>
          <w:sz w:val="24"/>
          <w:szCs w:val="24"/>
        </w:rPr>
        <w:t xml:space="preserve"> – 6,0 мг, натрия </w:t>
      </w:r>
      <w:proofErr w:type="spellStart"/>
      <w:r w:rsidR="00965B38" w:rsidRPr="00117273">
        <w:rPr>
          <w:sz w:val="24"/>
          <w:szCs w:val="24"/>
        </w:rPr>
        <w:t>стеарилфумарат</w:t>
      </w:r>
      <w:proofErr w:type="spellEnd"/>
      <w:r w:rsidR="00965B38" w:rsidRPr="00117273">
        <w:rPr>
          <w:sz w:val="24"/>
          <w:szCs w:val="24"/>
        </w:rPr>
        <w:t xml:space="preserve"> – 6,0 мг, тальк – 6,0 мг, лактозы моногидрат* - 140,0 мг.</w:t>
      </w:r>
    </w:p>
    <w:p w:rsidR="00965B38" w:rsidRPr="00117273" w:rsidRDefault="00965B38" w:rsidP="00965B38">
      <w:pPr>
        <w:pStyle w:val="1"/>
        <w:suppressAutoHyphens/>
        <w:spacing w:line="360" w:lineRule="auto"/>
        <w:jc w:val="both"/>
        <w:rPr>
          <w:sz w:val="24"/>
          <w:szCs w:val="24"/>
        </w:rPr>
      </w:pPr>
      <w:r w:rsidRPr="00117273">
        <w:rPr>
          <w:sz w:val="24"/>
          <w:szCs w:val="24"/>
        </w:rPr>
        <w:t xml:space="preserve">* - масса лактозы моногидрата может изменяться в зависимости от количественного содержания </w:t>
      </w:r>
      <w:proofErr w:type="spellStart"/>
      <w:r w:rsidRPr="00117273">
        <w:rPr>
          <w:sz w:val="24"/>
          <w:szCs w:val="24"/>
        </w:rPr>
        <w:t>мебенд</w:t>
      </w:r>
      <w:r w:rsidR="00F27CDF" w:rsidRPr="00117273">
        <w:rPr>
          <w:sz w:val="24"/>
          <w:szCs w:val="24"/>
        </w:rPr>
        <w:t>а</w:t>
      </w:r>
      <w:r w:rsidRPr="00117273">
        <w:rPr>
          <w:sz w:val="24"/>
          <w:szCs w:val="24"/>
        </w:rPr>
        <w:t>зола</w:t>
      </w:r>
      <w:proofErr w:type="spellEnd"/>
      <w:r w:rsidRPr="00117273">
        <w:rPr>
          <w:sz w:val="24"/>
          <w:szCs w:val="24"/>
        </w:rPr>
        <w:t xml:space="preserve"> и содержания воды в фармацевтической </w:t>
      </w:r>
      <w:r w:rsidR="0082657C" w:rsidRPr="00117273">
        <w:rPr>
          <w:sz w:val="24"/>
          <w:szCs w:val="24"/>
        </w:rPr>
        <w:t>субстанции</w:t>
      </w:r>
      <w:r w:rsidRPr="00117273">
        <w:rPr>
          <w:sz w:val="24"/>
          <w:szCs w:val="24"/>
        </w:rPr>
        <w:t xml:space="preserve"> </w:t>
      </w:r>
      <w:proofErr w:type="spellStart"/>
      <w:r w:rsidRPr="00117273">
        <w:rPr>
          <w:sz w:val="24"/>
          <w:szCs w:val="24"/>
        </w:rPr>
        <w:t>мебендазола</w:t>
      </w:r>
      <w:proofErr w:type="spellEnd"/>
      <w:r w:rsidRPr="00117273">
        <w:rPr>
          <w:sz w:val="24"/>
          <w:szCs w:val="24"/>
        </w:rPr>
        <w:t>.</w:t>
      </w:r>
    </w:p>
    <w:p w:rsidR="0012176D" w:rsidRPr="00117273" w:rsidRDefault="0012176D" w:rsidP="0012176D">
      <w:pPr>
        <w:pStyle w:val="1"/>
        <w:spacing w:line="360" w:lineRule="auto"/>
        <w:jc w:val="both"/>
        <w:rPr>
          <w:b/>
          <w:sz w:val="24"/>
          <w:szCs w:val="24"/>
        </w:rPr>
      </w:pPr>
      <w:r w:rsidRPr="00117273">
        <w:rPr>
          <w:b/>
          <w:sz w:val="24"/>
          <w:szCs w:val="24"/>
        </w:rPr>
        <w:t xml:space="preserve">Описание: </w:t>
      </w:r>
    </w:p>
    <w:p w:rsidR="0012176D" w:rsidRPr="00117273" w:rsidRDefault="007025B1" w:rsidP="00E04ACA">
      <w:pPr>
        <w:pStyle w:val="1"/>
        <w:spacing w:line="360" w:lineRule="auto"/>
        <w:jc w:val="both"/>
        <w:rPr>
          <w:b/>
          <w:sz w:val="24"/>
          <w:szCs w:val="24"/>
        </w:rPr>
      </w:pPr>
      <w:r w:rsidRPr="00117273">
        <w:rPr>
          <w:sz w:val="24"/>
          <w:szCs w:val="24"/>
        </w:rPr>
        <w:t>Круглые плоскоцилиндрические таблетки от белого до светло-желтого цвета с фаской и риской.</w:t>
      </w:r>
      <w:r w:rsidR="0012176D" w:rsidRPr="00117273">
        <w:rPr>
          <w:b/>
          <w:sz w:val="24"/>
          <w:szCs w:val="24"/>
        </w:rPr>
        <w:t xml:space="preserve"> </w:t>
      </w:r>
    </w:p>
    <w:p w:rsidR="0012176D" w:rsidRPr="00117273" w:rsidRDefault="0012176D" w:rsidP="00E04ACA">
      <w:pPr>
        <w:pStyle w:val="1"/>
        <w:spacing w:line="360" w:lineRule="auto"/>
        <w:jc w:val="both"/>
        <w:rPr>
          <w:sz w:val="24"/>
          <w:szCs w:val="24"/>
        </w:rPr>
      </w:pPr>
      <w:r w:rsidRPr="00117273">
        <w:rPr>
          <w:b/>
          <w:sz w:val="24"/>
          <w:szCs w:val="24"/>
        </w:rPr>
        <w:t>Фармакотерапевтическая группа:</w:t>
      </w:r>
      <w:r w:rsidRPr="00117273">
        <w:rPr>
          <w:color w:val="000000"/>
          <w:sz w:val="24"/>
          <w:szCs w:val="24"/>
        </w:rPr>
        <w:t xml:space="preserve"> </w:t>
      </w:r>
      <w:r w:rsidR="000A0133" w:rsidRPr="00117273">
        <w:rPr>
          <w:sz w:val="24"/>
          <w:szCs w:val="24"/>
        </w:rPr>
        <w:t>антигельминтн</w:t>
      </w:r>
      <w:r w:rsidR="00172CD9" w:rsidRPr="00117273">
        <w:rPr>
          <w:sz w:val="24"/>
          <w:szCs w:val="24"/>
        </w:rPr>
        <w:t>ы</w:t>
      </w:r>
      <w:r w:rsidR="000A0133" w:rsidRPr="00117273">
        <w:rPr>
          <w:sz w:val="24"/>
          <w:szCs w:val="24"/>
        </w:rPr>
        <w:t>е средств</w:t>
      </w:r>
      <w:r w:rsidR="00172CD9" w:rsidRPr="00117273">
        <w:rPr>
          <w:sz w:val="24"/>
          <w:szCs w:val="24"/>
        </w:rPr>
        <w:t xml:space="preserve">а; средства для лечения </w:t>
      </w:r>
      <w:proofErr w:type="spellStart"/>
      <w:r w:rsidR="00172CD9" w:rsidRPr="00117273">
        <w:rPr>
          <w:sz w:val="24"/>
          <w:szCs w:val="24"/>
        </w:rPr>
        <w:t>нематодозов</w:t>
      </w:r>
      <w:proofErr w:type="spellEnd"/>
      <w:r w:rsidR="00172CD9" w:rsidRPr="00117273">
        <w:rPr>
          <w:sz w:val="24"/>
          <w:szCs w:val="24"/>
        </w:rPr>
        <w:t xml:space="preserve">; производные </w:t>
      </w:r>
      <w:proofErr w:type="spellStart"/>
      <w:r w:rsidR="00172CD9" w:rsidRPr="00117273">
        <w:rPr>
          <w:sz w:val="24"/>
          <w:szCs w:val="24"/>
        </w:rPr>
        <w:t>бензимидазола</w:t>
      </w:r>
      <w:proofErr w:type="spellEnd"/>
      <w:r w:rsidRPr="00117273">
        <w:rPr>
          <w:sz w:val="24"/>
          <w:szCs w:val="24"/>
        </w:rPr>
        <w:t>.</w:t>
      </w:r>
    </w:p>
    <w:p w:rsidR="0012176D" w:rsidRPr="00117273" w:rsidRDefault="0012176D" w:rsidP="00E04ACA">
      <w:pPr>
        <w:pStyle w:val="1"/>
        <w:spacing w:line="360" w:lineRule="auto"/>
        <w:jc w:val="both"/>
        <w:rPr>
          <w:sz w:val="24"/>
          <w:szCs w:val="24"/>
        </w:rPr>
      </w:pPr>
      <w:r w:rsidRPr="00117273">
        <w:rPr>
          <w:b/>
          <w:sz w:val="24"/>
          <w:szCs w:val="24"/>
        </w:rPr>
        <w:t>Код АТХ:</w:t>
      </w:r>
      <w:r w:rsidRPr="00117273">
        <w:rPr>
          <w:sz w:val="24"/>
          <w:szCs w:val="24"/>
        </w:rPr>
        <w:t xml:space="preserve"> </w:t>
      </w:r>
      <w:r w:rsidR="000A0133" w:rsidRPr="00117273">
        <w:rPr>
          <w:snapToGrid/>
          <w:sz w:val="24"/>
          <w:szCs w:val="24"/>
          <w:lang w:val="en-US"/>
        </w:rPr>
        <w:t>P</w:t>
      </w:r>
      <w:r w:rsidR="000A0133" w:rsidRPr="00117273">
        <w:rPr>
          <w:snapToGrid/>
          <w:sz w:val="24"/>
          <w:szCs w:val="24"/>
        </w:rPr>
        <w:t>02</w:t>
      </w:r>
      <w:r w:rsidR="000A0133" w:rsidRPr="00117273">
        <w:rPr>
          <w:snapToGrid/>
          <w:sz w:val="24"/>
          <w:szCs w:val="24"/>
          <w:lang w:val="en-US"/>
        </w:rPr>
        <w:t>CA</w:t>
      </w:r>
      <w:r w:rsidR="000A0133" w:rsidRPr="00117273">
        <w:rPr>
          <w:snapToGrid/>
          <w:sz w:val="24"/>
          <w:szCs w:val="24"/>
        </w:rPr>
        <w:t>01</w:t>
      </w:r>
      <w:r w:rsidR="0075518C" w:rsidRPr="00117273">
        <w:rPr>
          <w:snapToGrid/>
          <w:sz w:val="24"/>
          <w:szCs w:val="24"/>
        </w:rPr>
        <w:t>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Фармакологические свойства</w:t>
      </w:r>
    </w:p>
    <w:p w:rsidR="00151F5A" w:rsidRPr="00117273" w:rsidRDefault="00151F5A" w:rsidP="004653A8">
      <w:pPr>
        <w:pStyle w:val="2"/>
        <w:suppressAutoHyphens w:val="0"/>
        <w:spacing w:line="360" w:lineRule="auto"/>
        <w:rPr>
          <w:b/>
          <w:bCs/>
          <w:i/>
          <w:iCs/>
          <w:sz w:val="24"/>
        </w:rPr>
      </w:pPr>
      <w:proofErr w:type="spellStart"/>
      <w:r w:rsidRPr="00117273">
        <w:rPr>
          <w:b/>
          <w:bCs/>
          <w:i/>
          <w:iCs/>
          <w:sz w:val="24"/>
        </w:rPr>
        <w:t>Фармакодинамика</w:t>
      </w:r>
      <w:proofErr w:type="spellEnd"/>
      <w:r w:rsidRPr="00117273">
        <w:rPr>
          <w:b/>
          <w:bCs/>
          <w:i/>
          <w:iCs/>
          <w:sz w:val="24"/>
        </w:rPr>
        <w:t>:</w:t>
      </w:r>
    </w:p>
    <w:p w:rsidR="0012176D" w:rsidRPr="00117273" w:rsidRDefault="000A0133" w:rsidP="004653A8">
      <w:pPr>
        <w:pStyle w:val="2"/>
        <w:suppressAutoHyphens w:val="0"/>
        <w:spacing w:line="360" w:lineRule="auto"/>
        <w:rPr>
          <w:bCs/>
          <w:iCs/>
          <w:sz w:val="24"/>
        </w:rPr>
      </w:pPr>
      <w:r w:rsidRPr="00117273">
        <w:rPr>
          <w:bCs/>
          <w:iCs/>
          <w:sz w:val="24"/>
        </w:rPr>
        <w:t xml:space="preserve">Антигельминтный препарат широкого спектра действия; наиболее эффективен в отношении </w:t>
      </w:r>
      <w:proofErr w:type="spellStart"/>
      <w:r w:rsidRPr="00117273">
        <w:rPr>
          <w:bCs/>
          <w:i/>
          <w:iCs/>
          <w:sz w:val="24"/>
          <w:lang w:val="en-US"/>
        </w:rPr>
        <w:t>Enterobius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vermicularis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Pr="00117273">
        <w:rPr>
          <w:bCs/>
          <w:i/>
          <w:iCs/>
          <w:sz w:val="24"/>
          <w:lang w:val="en-US"/>
        </w:rPr>
        <w:t>Trichuris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trichura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Pr="00117273">
        <w:rPr>
          <w:bCs/>
          <w:i/>
          <w:iCs/>
          <w:sz w:val="24"/>
          <w:lang w:val="en-US"/>
        </w:rPr>
        <w:t>Ascaris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lu</w:t>
      </w:r>
      <w:r w:rsidR="00663B60" w:rsidRPr="00117273">
        <w:rPr>
          <w:bCs/>
          <w:i/>
          <w:iCs/>
          <w:sz w:val="24"/>
          <w:lang w:val="en-US"/>
        </w:rPr>
        <w:t>m</w:t>
      </w:r>
      <w:r w:rsidRPr="00117273">
        <w:rPr>
          <w:bCs/>
          <w:i/>
          <w:iCs/>
          <w:sz w:val="24"/>
          <w:lang w:val="en-US"/>
        </w:rPr>
        <w:t>bricoides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Pr="00117273">
        <w:rPr>
          <w:bCs/>
          <w:i/>
          <w:iCs/>
          <w:sz w:val="24"/>
          <w:lang w:val="en-US"/>
        </w:rPr>
        <w:t>Ancylostoma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duodenale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Pr="00117273">
        <w:rPr>
          <w:bCs/>
          <w:i/>
          <w:iCs/>
          <w:sz w:val="24"/>
          <w:lang w:val="en-US"/>
        </w:rPr>
        <w:t>Necator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americanus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Pr="00117273">
        <w:rPr>
          <w:bCs/>
          <w:i/>
          <w:iCs/>
          <w:sz w:val="24"/>
          <w:lang w:val="en-US"/>
        </w:rPr>
        <w:t>Strongyloides</w:t>
      </w:r>
      <w:proofErr w:type="spellEnd"/>
      <w:r w:rsidRPr="00117273">
        <w:rPr>
          <w:bCs/>
          <w:i/>
          <w:iCs/>
          <w:sz w:val="24"/>
        </w:rPr>
        <w:t xml:space="preserve"> </w:t>
      </w:r>
      <w:proofErr w:type="spellStart"/>
      <w:r w:rsidRPr="00117273">
        <w:rPr>
          <w:bCs/>
          <w:i/>
          <w:iCs/>
          <w:sz w:val="24"/>
          <w:lang w:val="en-US"/>
        </w:rPr>
        <w:t>stercoralis</w:t>
      </w:r>
      <w:proofErr w:type="spellEnd"/>
      <w:r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Taenia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proofErr w:type="spellStart"/>
      <w:r w:rsidR="00761137" w:rsidRPr="00117273">
        <w:rPr>
          <w:bCs/>
          <w:i/>
          <w:iCs/>
          <w:sz w:val="24"/>
          <w:lang w:val="en-US"/>
        </w:rPr>
        <w:t>solium</w:t>
      </w:r>
      <w:proofErr w:type="spellEnd"/>
      <w:r w:rsidR="00761137"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Echinococcus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proofErr w:type="spellStart"/>
      <w:r w:rsidR="00761137" w:rsidRPr="00117273">
        <w:rPr>
          <w:bCs/>
          <w:i/>
          <w:iCs/>
          <w:sz w:val="24"/>
          <w:lang w:val="en-US"/>
        </w:rPr>
        <w:t>granulosus</w:t>
      </w:r>
      <w:proofErr w:type="spellEnd"/>
      <w:r w:rsidR="00761137"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Echinococcus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proofErr w:type="spellStart"/>
      <w:r w:rsidR="00761137" w:rsidRPr="00117273">
        <w:rPr>
          <w:bCs/>
          <w:i/>
          <w:iCs/>
          <w:sz w:val="24"/>
          <w:lang w:val="en-US"/>
        </w:rPr>
        <w:t>multilocularis</w:t>
      </w:r>
      <w:proofErr w:type="spellEnd"/>
      <w:r w:rsidR="00761137"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Trichinella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r w:rsidR="00761137" w:rsidRPr="00117273">
        <w:rPr>
          <w:bCs/>
          <w:i/>
          <w:iCs/>
          <w:sz w:val="24"/>
          <w:lang w:val="en-US"/>
        </w:rPr>
        <w:t>spiralis</w:t>
      </w:r>
      <w:r w:rsidR="00761137"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Trichinella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proofErr w:type="spellStart"/>
      <w:r w:rsidR="00761137" w:rsidRPr="00117273">
        <w:rPr>
          <w:bCs/>
          <w:i/>
          <w:iCs/>
          <w:sz w:val="24"/>
          <w:lang w:val="en-US"/>
        </w:rPr>
        <w:t>nativa</w:t>
      </w:r>
      <w:proofErr w:type="spellEnd"/>
      <w:r w:rsidR="00761137" w:rsidRPr="00117273">
        <w:rPr>
          <w:bCs/>
          <w:i/>
          <w:iCs/>
          <w:sz w:val="24"/>
        </w:rPr>
        <w:t xml:space="preserve">, </w:t>
      </w:r>
      <w:proofErr w:type="spellStart"/>
      <w:r w:rsidR="00761137" w:rsidRPr="00117273">
        <w:rPr>
          <w:bCs/>
          <w:i/>
          <w:iCs/>
          <w:sz w:val="24"/>
          <w:lang w:val="en-US"/>
        </w:rPr>
        <w:t>Trichinella</w:t>
      </w:r>
      <w:proofErr w:type="spellEnd"/>
      <w:r w:rsidR="00761137" w:rsidRPr="00117273">
        <w:rPr>
          <w:bCs/>
          <w:i/>
          <w:iCs/>
          <w:sz w:val="24"/>
        </w:rPr>
        <w:t xml:space="preserve"> </w:t>
      </w:r>
      <w:proofErr w:type="spellStart"/>
      <w:r w:rsidR="00761137" w:rsidRPr="00117273">
        <w:rPr>
          <w:bCs/>
          <w:i/>
          <w:iCs/>
          <w:sz w:val="24"/>
          <w:lang w:val="en-US"/>
        </w:rPr>
        <w:t>nelsoni</w:t>
      </w:r>
      <w:proofErr w:type="spellEnd"/>
      <w:r w:rsidRPr="00117273">
        <w:rPr>
          <w:bCs/>
          <w:iCs/>
          <w:sz w:val="24"/>
        </w:rPr>
        <w:t>. Вызывая необратимое нарушение утилизации глюкозы</w:t>
      </w:r>
      <w:r w:rsidR="00761137" w:rsidRPr="00117273">
        <w:rPr>
          <w:bCs/>
          <w:iCs/>
          <w:sz w:val="24"/>
        </w:rPr>
        <w:t>,</w:t>
      </w:r>
      <w:r w:rsidRPr="00117273">
        <w:rPr>
          <w:bCs/>
          <w:iCs/>
          <w:sz w:val="24"/>
        </w:rPr>
        <w:t xml:space="preserve"> истощает запасы гликогена в тканях гельминтов, препятствует синтезу клеточного </w:t>
      </w:r>
      <w:proofErr w:type="spellStart"/>
      <w:r w:rsidRPr="00117273">
        <w:rPr>
          <w:bCs/>
          <w:iCs/>
          <w:sz w:val="24"/>
        </w:rPr>
        <w:t>тубулина</w:t>
      </w:r>
      <w:proofErr w:type="spellEnd"/>
      <w:r w:rsidRPr="00117273">
        <w:rPr>
          <w:bCs/>
          <w:iCs/>
          <w:sz w:val="24"/>
        </w:rPr>
        <w:t>, а также тормозит синтез аденозинтрифосфата (АТФ).</w:t>
      </w:r>
    </w:p>
    <w:p w:rsidR="00761137" w:rsidRPr="00117273" w:rsidRDefault="00761137" w:rsidP="0012176D">
      <w:pPr>
        <w:pStyle w:val="2"/>
        <w:suppressAutoHyphens w:val="0"/>
        <w:spacing w:line="360" w:lineRule="auto"/>
        <w:rPr>
          <w:b/>
          <w:i/>
          <w:sz w:val="24"/>
        </w:rPr>
      </w:pPr>
      <w:proofErr w:type="spellStart"/>
      <w:r w:rsidRPr="00117273">
        <w:rPr>
          <w:b/>
          <w:i/>
          <w:sz w:val="24"/>
        </w:rPr>
        <w:t>Фармакокинетика</w:t>
      </w:r>
      <w:proofErr w:type="spellEnd"/>
      <w:r w:rsidR="00151F5A" w:rsidRPr="00117273">
        <w:rPr>
          <w:b/>
          <w:i/>
          <w:sz w:val="24"/>
        </w:rPr>
        <w:t>:</w:t>
      </w:r>
    </w:p>
    <w:p w:rsidR="00761137" w:rsidRPr="00117273" w:rsidRDefault="00761137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lastRenderedPageBreak/>
        <w:t xml:space="preserve">Практически не всасывается в кишечнике. После приема препарата в дозе 100 мг два раза в день в течение трех дней подряд, концентрация в плазме крови </w:t>
      </w:r>
      <w:proofErr w:type="spellStart"/>
      <w:r w:rsidRPr="00117273">
        <w:rPr>
          <w:sz w:val="24"/>
        </w:rPr>
        <w:t>мебендазола</w:t>
      </w:r>
      <w:proofErr w:type="spellEnd"/>
      <w:r w:rsidRPr="00117273">
        <w:rPr>
          <w:sz w:val="24"/>
        </w:rPr>
        <w:t xml:space="preserve"> и его метаболита (2-аминопроизводного) не превышает 0,03 мкг/мл и 0,09 мкг/мл, соответственно. Связь с белками плазмы </w:t>
      </w:r>
      <w:r w:rsidR="00017CB6" w:rsidRPr="00117273">
        <w:rPr>
          <w:sz w:val="24"/>
        </w:rPr>
        <w:t>–</w:t>
      </w:r>
      <w:r w:rsidRPr="00117273">
        <w:rPr>
          <w:sz w:val="24"/>
        </w:rPr>
        <w:t xml:space="preserve"> 90</w:t>
      </w:r>
      <w:r w:rsidR="00017CB6" w:rsidRPr="00117273">
        <w:rPr>
          <w:sz w:val="24"/>
        </w:rPr>
        <w:t> </w:t>
      </w:r>
      <w:r w:rsidRPr="00117273">
        <w:rPr>
          <w:sz w:val="24"/>
        </w:rPr>
        <w:t xml:space="preserve">%. Неравномерно распределяется по органам, накапливается в жировой ткани, печени, личинках гельминтов. В печени </w:t>
      </w:r>
      <w:proofErr w:type="spellStart"/>
      <w:r w:rsidRPr="00117273">
        <w:rPr>
          <w:sz w:val="24"/>
        </w:rPr>
        <w:t>метаболизируется</w:t>
      </w:r>
      <w:proofErr w:type="spellEnd"/>
      <w:r w:rsidRPr="00117273">
        <w:rPr>
          <w:sz w:val="24"/>
        </w:rPr>
        <w:t xml:space="preserve"> до 2-аминопроизводного, не обладающего антигельминтной активностью. Период полувыведения 2</w:t>
      </w:r>
      <w:r w:rsidR="00017CB6" w:rsidRPr="00117273">
        <w:rPr>
          <w:sz w:val="24"/>
        </w:rPr>
        <w:t>,</w:t>
      </w:r>
      <w:r w:rsidRPr="00117273">
        <w:rPr>
          <w:sz w:val="24"/>
        </w:rPr>
        <w:t>5-5</w:t>
      </w:r>
      <w:r w:rsidR="00017CB6" w:rsidRPr="00117273">
        <w:rPr>
          <w:sz w:val="24"/>
        </w:rPr>
        <w:t>,</w:t>
      </w:r>
      <w:r w:rsidRPr="00117273">
        <w:rPr>
          <w:sz w:val="24"/>
        </w:rPr>
        <w:t>5 час</w:t>
      </w:r>
      <w:r w:rsidR="00017CB6" w:rsidRPr="00117273">
        <w:rPr>
          <w:sz w:val="24"/>
        </w:rPr>
        <w:t>ов</w:t>
      </w:r>
      <w:r w:rsidRPr="00117273">
        <w:rPr>
          <w:sz w:val="24"/>
        </w:rPr>
        <w:t>. Более 90</w:t>
      </w:r>
      <w:r w:rsidR="00017CB6" w:rsidRPr="00117273">
        <w:rPr>
          <w:sz w:val="24"/>
        </w:rPr>
        <w:t> </w:t>
      </w:r>
      <w:r w:rsidRPr="00117273">
        <w:rPr>
          <w:sz w:val="24"/>
        </w:rPr>
        <w:t>% дозы удаляется через кишечник в неизмененном виде. Всосавшаяся часть (5-10</w:t>
      </w:r>
      <w:r w:rsidR="00017CB6" w:rsidRPr="00117273">
        <w:rPr>
          <w:sz w:val="24"/>
        </w:rPr>
        <w:t> </w:t>
      </w:r>
      <w:r w:rsidRPr="00117273">
        <w:rPr>
          <w:sz w:val="24"/>
        </w:rPr>
        <w:t>%) выводится почками.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Показания к применению</w:t>
      </w:r>
    </w:p>
    <w:p w:rsidR="00761137" w:rsidRPr="00117273" w:rsidRDefault="00761137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Энтеробиоз, аскаридоз, анкилостомидоз, </w:t>
      </w:r>
      <w:proofErr w:type="spellStart"/>
      <w:r w:rsidRPr="00117273">
        <w:rPr>
          <w:sz w:val="24"/>
        </w:rPr>
        <w:t>стронгилоидоз</w:t>
      </w:r>
      <w:proofErr w:type="spellEnd"/>
      <w:r w:rsidRPr="00117273">
        <w:rPr>
          <w:sz w:val="24"/>
        </w:rPr>
        <w:t>, трихоцефалез, трихинелле</w:t>
      </w:r>
      <w:r w:rsidR="00761099" w:rsidRPr="00117273">
        <w:rPr>
          <w:sz w:val="24"/>
        </w:rPr>
        <w:t>з</w:t>
      </w:r>
      <w:r w:rsidR="005A3C3E" w:rsidRPr="00117273">
        <w:rPr>
          <w:sz w:val="24"/>
        </w:rPr>
        <w:t xml:space="preserve">, </w:t>
      </w:r>
      <w:proofErr w:type="spellStart"/>
      <w:r w:rsidRPr="00117273">
        <w:rPr>
          <w:sz w:val="24"/>
        </w:rPr>
        <w:t>тениоз</w:t>
      </w:r>
      <w:proofErr w:type="spellEnd"/>
      <w:r w:rsidR="00761099" w:rsidRPr="00117273">
        <w:rPr>
          <w:sz w:val="24"/>
        </w:rPr>
        <w:t xml:space="preserve">, </w:t>
      </w:r>
      <w:r w:rsidR="00D06236" w:rsidRPr="00117273">
        <w:rPr>
          <w:sz w:val="24"/>
        </w:rPr>
        <w:t xml:space="preserve">как при </w:t>
      </w:r>
      <w:proofErr w:type="spellStart"/>
      <w:r w:rsidR="00D06236" w:rsidRPr="00117273">
        <w:rPr>
          <w:sz w:val="24"/>
        </w:rPr>
        <w:t>моноинвазии</w:t>
      </w:r>
      <w:proofErr w:type="spellEnd"/>
      <w:r w:rsidR="00D06236" w:rsidRPr="00117273">
        <w:rPr>
          <w:sz w:val="24"/>
        </w:rPr>
        <w:t>, так и при смешанных гельминтозах; эхинококкоз (при невозможности оперативного лечения)</w:t>
      </w:r>
      <w:r w:rsidR="00761099" w:rsidRPr="00117273">
        <w:rPr>
          <w:sz w:val="24"/>
        </w:rPr>
        <w:t>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Противопоказания</w:t>
      </w:r>
    </w:p>
    <w:p w:rsidR="005A3C3E" w:rsidRPr="00117273" w:rsidRDefault="009C3051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>п</w:t>
      </w:r>
      <w:r w:rsidR="00761099" w:rsidRPr="00117273">
        <w:rPr>
          <w:bCs/>
          <w:sz w:val="24"/>
        </w:rPr>
        <w:t xml:space="preserve">овышенная чувствительность к </w:t>
      </w:r>
      <w:proofErr w:type="spellStart"/>
      <w:r w:rsidR="00761099" w:rsidRPr="00117273">
        <w:rPr>
          <w:bCs/>
          <w:sz w:val="24"/>
        </w:rPr>
        <w:t>мебендазолу</w:t>
      </w:r>
      <w:proofErr w:type="spellEnd"/>
      <w:r w:rsidR="00761099" w:rsidRPr="00117273">
        <w:rPr>
          <w:bCs/>
          <w:sz w:val="24"/>
        </w:rPr>
        <w:t>, другим компонентам препарата</w:t>
      </w:r>
      <w:r w:rsidRPr="00117273">
        <w:rPr>
          <w:bCs/>
          <w:sz w:val="24"/>
        </w:rPr>
        <w:t>,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язвенный колит,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болезнь Крона,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печеночная недостаточность,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детский возраст (до 3 лет),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беременность,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период лактации,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непереносимость лактозы,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дефицит </w:t>
      </w:r>
      <w:proofErr w:type="spellStart"/>
      <w:r w:rsidRPr="00117273">
        <w:rPr>
          <w:bCs/>
          <w:sz w:val="24"/>
        </w:rPr>
        <w:t>лактазы</w:t>
      </w:r>
      <w:proofErr w:type="spellEnd"/>
      <w:r w:rsidRPr="00117273">
        <w:rPr>
          <w:bCs/>
          <w:sz w:val="24"/>
        </w:rPr>
        <w:t xml:space="preserve">, </w:t>
      </w:r>
    </w:p>
    <w:p w:rsidR="005A3C3E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proofErr w:type="spellStart"/>
      <w:r w:rsidRPr="00117273">
        <w:rPr>
          <w:bCs/>
          <w:sz w:val="24"/>
        </w:rPr>
        <w:t>гл</w:t>
      </w:r>
      <w:r w:rsidR="005A3C3E" w:rsidRPr="00117273">
        <w:rPr>
          <w:bCs/>
          <w:sz w:val="24"/>
        </w:rPr>
        <w:t>юкозо-галактозная</w:t>
      </w:r>
      <w:proofErr w:type="spellEnd"/>
      <w:r w:rsidR="005A3C3E" w:rsidRPr="00117273">
        <w:rPr>
          <w:bCs/>
          <w:sz w:val="24"/>
        </w:rPr>
        <w:t xml:space="preserve"> </w:t>
      </w:r>
      <w:proofErr w:type="spellStart"/>
      <w:r w:rsidR="005A3C3E" w:rsidRPr="00117273">
        <w:rPr>
          <w:bCs/>
          <w:sz w:val="24"/>
        </w:rPr>
        <w:t>мальабсорбция</w:t>
      </w:r>
      <w:proofErr w:type="spellEnd"/>
      <w:r w:rsidR="005A3C3E" w:rsidRPr="00117273">
        <w:rPr>
          <w:bCs/>
          <w:sz w:val="24"/>
        </w:rPr>
        <w:t>,</w:t>
      </w:r>
      <w:r w:rsidRPr="00117273">
        <w:rPr>
          <w:bCs/>
          <w:sz w:val="24"/>
        </w:rPr>
        <w:t xml:space="preserve"> </w:t>
      </w:r>
    </w:p>
    <w:p w:rsidR="00E04ACA" w:rsidRPr="00117273" w:rsidRDefault="00761099" w:rsidP="005A3C3E">
      <w:pPr>
        <w:pStyle w:val="2"/>
        <w:numPr>
          <w:ilvl w:val="0"/>
          <w:numId w:val="4"/>
        </w:numPr>
        <w:suppressAutoHyphens w:val="0"/>
        <w:spacing w:line="360" w:lineRule="auto"/>
        <w:rPr>
          <w:bCs/>
          <w:sz w:val="24"/>
        </w:rPr>
      </w:pPr>
      <w:r w:rsidRPr="00117273">
        <w:rPr>
          <w:bCs/>
          <w:sz w:val="24"/>
        </w:rPr>
        <w:t xml:space="preserve">одновременный прием с </w:t>
      </w:r>
      <w:proofErr w:type="spellStart"/>
      <w:r w:rsidRPr="00117273">
        <w:rPr>
          <w:bCs/>
          <w:sz w:val="24"/>
        </w:rPr>
        <w:t>метронидазолом</w:t>
      </w:r>
      <w:proofErr w:type="spellEnd"/>
      <w:r w:rsidRPr="00117273">
        <w:rPr>
          <w:bCs/>
          <w:sz w:val="24"/>
        </w:rPr>
        <w:t xml:space="preserve">, </w:t>
      </w:r>
      <w:proofErr w:type="spellStart"/>
      <w:r w:rsidRPr="00117273">
        <w:rPr>
          <w:bCs/>
          <w:sz w:val="24"/>
        </w:rPr>
        <w:t>фенитоином</w:t>
      </w:r>
      <w:proofErr w:type="spellEnd"/>
      <w:r w:rsidRPr="00117273">
        <w:rPr>
          <w:bCs/>
          <w:sz w:val="24"/>
        </w:rPr>
        <w:t xml:space="preserve">, </w:t>
      </w:r>
      <w:proofErr w:type="spellStart"/>
      <w:r w:rsidRPr="00117273">
        <w:rPr>
          <w:bCs/>
          <w:sz w:val="24"/>
        </w:rPr>
        <w:t>карбамазепином</w:t>
      </w:r>
      <w:proofErr w:type="spellEnd"/>
      <w:r w:rsidRPr="00117273">
        <w:rPr>
          <w:bCs/>
          <w:sz w:val="24"/>
        </w:rPr>
        <w:t xml:space="preserve">, </w:t>
      </w:r>
      <w:proofErr w:type="spellStart"/>
      <w:r w:rsidRPr="00117273">
        <w:rPr>
          <w:bCs/>
          <w:sz w:val="24"/>
        </w:rPr>
        <w:t>ритонавиром</w:t>
      </w:r>
      <w:proofErr w:type="spellEnd"/>
      <w:r w:rsidR="00E04ACA" w:rsidRPr="00117273">
        <w:rPr>
          <w:bCs/>
          <w:sz w:val="24"/>
        </w:rPr>
        <w:t>.</w:t>
      </w:r>
    </w:p>
    <w:p w:rsidR="00761099" w:rsidRPr="00117273" w:rsidRDefault="00761099" w:rsidP="00761099">
      <w:pPr>
        <w:spacing w:line="360" w:lineRule="auto"/>
        <w:jc w:val="both"/>
        <w:rPr>
          <w:b/>
        </w:rPr>
      </w:pPr>
      <w:r w:rsidRPr="00117273">
        <w:rPr>
          <w:b/>
        </w:rPr>
        <w:t>Применение при беременности и в период грудного вскармливания</w:t>
      </w:r>
    </w:p>
    <w:p w:rsidR="00D06236" w:rsidRPr="00117273" w:rsidRDefault="00D06236" w:rsidP="007610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117273">
        <w:rPr>
          <w:i/>
          <w:iCs/>
        </w:rPr>
        <w:t>Беременность.</w:t>
      </w:r>
    </w:p>
    <w:p w:rsidR="00761099" w:rsidRPr="00117273" w:rsidRDefault="009C3051" w:rsidP="0076109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17273">
        <w:t>Применение препарата при беременности противопоказано.</w:t>
      </w:r>
    </w:p>
    <w:p w:rsidR="00D06236" w:rsidRPr="00117273" w:rsidRDefault="00D06236" w:rsidP="007610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</w:rPr>
      </w:pPr>
      <w:r w:rsidRPr="00117273">
        <w:rPr>
          <w:i/>
          <w:iCs/>
        </w:rPr>
        <w:t>Период кормления грудью.</w:t>
      </w:r>
    </w:p>
    <w:p w:rsidR="00D06236" w:rsidRPr="00117273" w:rsidRDefault="00D06236" w:rsidP="0076109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17273">
        <w:t>Нет данных о том, проникает ли мебендазол в материнское молоко. При необходимости применения препарата в период лактации грудное вскармливание рекомендуется прекратить.</w:t>
      </w:r>
    </w:p>
    <w:p w:rsidR="00761099" w:rsidRPr="00117273" w:rsidRDefault="00761099" w:rsidP="00761099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Способ применения и дозы</w:t>
      </w:r>
    </w:p>
    <w:p w:rsidR="00F52AAD" w:rsidRPr="00117273" w:rsidRDefault="00761099" w:rsidP="00761099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 xml:space="preserve">Внутрь с небольшим количеством воды. </w:t>
      </w:r>
    </w:p>
    <w:p w:rsidR="00903776" w:rsidRPr="00117273" w:rsidRDefault="00761099" w:rsidP="00761099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lastRenderedPageBreak/>
        <w:t xml:space="preserve">Взрослым и детям старше </w:t>
      </w:r>
      <w:r w:rsidR="00F52AAD" w:rsidRPr="00117273">
        <w:rPr>
          <w:sz w:val="24"/>
        </w:rPr>
        <w:t>3</w:t>
      </w:r>
      <w:r w:rsidR="009C3051" w:rsidRPr="00117273">
        <w:rPr>
          <w:sz w:val="24"/>
        </w:rPr>
        <w:t xml:space="preserve"> лет</w:t>
      </w:r>
      <w:r w:rsidR="00903776" w:rsidRPr="00117273">
        <w:rPr>
          <w:sz w:val="24"/>
        </w:rPr>
        <w:t>.</w:t>
      </w:r>
    </w:p>
    <w:p w:rsidR="00F52AAD" w:rsidRPr="00117273" w:rsidRDefault="00903776" w:rsidP="00761099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>П</w:t>
      </w:r>
      <w:r w:rsidR="009C3051" w:rsidRPr="00117273">
        <w:rPr>
          <w:sz w:val="24"/>
        </w:rPr>
        <w:t>ри энтеробиозе –</w:t>
      </w:r>
      <w:r w:rsidR="00F52AAD" w:rsidRPr="00117273">
        <w:rPr>
          <w:sz w:val="24"/>
        </w:rPr>
        <w:t xml:space="preserve"> однократно</w:t>
      </w:r>
      <w:r w:rsidR="00761099" w:rsidRPr="00117273">
        <w:rPr>
          <w:sz w:val="24"/>
        </w:rPr>
        <w:t xml:space="preserve"> по 100 мг</w:t>
      </w:r>
      <w:r w:rsidRPr="00117273">
        <w:rPr>
          <w:sz w:val="24"/>
        </w:rPr>
        <w:t>/сутки (1 таблетка); курс лечения 1 день</w:t>
      </w:r>
      <w:r w:rsidR="0067732D" w:rsidRPr="00117273">
        <w:rPr>
          <w:sz w:val="24"/>
        </w:rPr>
        <w:t>. Так как реинфекция при энтеробиозе встречается довольно часто, то лечение следует повторить через 2 и 4 недели.</w:t>
      </w:r>
    </w:p>
    <w:p w:rsidR="0067732D" w:rsidRPr="00117273" w:rsidRDefault="0067732D" w:rsidP="0067732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Рекомендуется проводить одновременное лечение всех членов семьи. </w:t>
      </w:r>
    </w:p>
    <w:p w:rsidR="0067732D" w:rsidRPr="00117273" w:rsidRDefault="00761099" w:rsidP="00761099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>При аскаридозе, трихоцефалезе, анкилостомозе и смешанных гельминтозах</w:t>
      </w:r>
      <w:r w:rsidR="0067732D" w:rsidRPr="00117273">
        <w:rPr>
          <w:sz w:val="24"/>
        </w:rPr>
        <w:t>: 200 мг/сутки (1 таблетка утром, 1 таблетка вечером); курс лечения 3 дня</w:t>
      </w:r>
      <w:r w:rsidRPr="00117273">
        <w:rPr>
          <w:sz w:val="24"/>
        </w:rPr>
        <w:t>.</w:t>
      </w:r>
    </w:p>
    <w:p w:rsidR="0067732D" w:rsidRPr="00117273" w:rsidRDefault="0067732D" w:rsidP="0067732D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 xml:space="preserve">При </w:t>
      </w:r>
      <w:proofErr w:type="spellStart"/>
      <w:r w:rsidRPr="00117273">
        <w:rPr>
          <w:sz w:val="24"/>
        </w:rPr>
        <w:t>тениозе</w:t>
      </w:r>
      <w:proofErr w:type="spellEnd"/>
      <w:r w:rsidRPr="00117273">
        <w:rPr>
          <w:sz w:val="24"/>
        </w:rPr>
        <w:t xml:space="preserve">, </w:t>
      </w:r>
      <w:proofErr w:type="spellStart"/>
      <w:r w:rsidRPr="00117273">
        <w:rPr>
          <w:sz w:val="24"/>
        </w:rPr>
        <w:t>стронгилоидозе</w:t>
      </w:r>
      <w:proofErr w:type="spellEnd"/>
      <w:r w:rsidRPr="00117273">
        <w:rPr>
          <w:sz w:val="24"/>
        </w:rPr>
        <w:t>. Взрослым: 400 мг/сутки (2 таблетки утром, 2 таблетки вечером); курс лечения 3 дня.</w:t>
      </w:r>
      <w:r w:rsidR="00761099" w:rsidRPr="00117273">
        <w:rPr>
          <w:sz w:val="24"/>
        </w:rPr>
        <w:t xml:space="preserve"> </w:t>
      </w:r>
      <w:r w:rsidRPr="00117273">
        <w:rPr>
          <w:sz w:val="24"/>
        </w:rPr>
        <w:t xml:space="preserve">Детям старше 3 лет: 200 мг/сутки (1 таблетка утром, 1 таблетка вечером); курс лечения 3 дня. </w:t>
      </w:r>
    </w:p>
    <w:p w:rsidR="0067732D" w:rsidRPr="00117273" w:rsidRDefault="0067732D" w:rsidP="0067732D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 xml:space="preserve">При эхинококкозе. Взрослым и детям старше 14 лет: в первые три дня по 500 мг 2 раза в день, в последующие 3 дня дозу увеличивают до 500 мг 3 раза в день; в дальнейшем дозу повышают до 1000-1500 мг 3 раза в день. Средняя продолжительность лечения эхинококкоза, вызванного </w:t>
      </w:r>
      <w:proofErr w:type="spellStart"/>
      <w:r w:rsidR="00B139CD" w:rsidRPr="00117273">
        <w:rPr>
          <w:i/>
          <w:iCs/>
          <w:sz w:val="24"/>
          <w:lang w:val="en-US"/>
        </w:rPr>
        <w:t>Echinococcus</w:t>
      </w:r>
      <w:proofErr w:type="spellEnd"/>
      <w:r w:rsidR="00B139CD" w:rsidRPr="00117273">
        <w:rPr>
          <w:i/>
          <w:iCs/>
          <w:sz w:val="24"/>
        </w:rPr>
        <w:t xml:space="preserve"> </w:t>
      </w:r>
      <w:proofErr w:type="spellStart"/>
      <w:r w:rsidR="00B139CD" w:rsidRPr="00117273">
        <w:rPr>
          <w:i/>
          <w:iCs/>
          <w:sz w:val="24"/>
          <w:lang w:val="en-US"/>
        </w:rPr>
        <w:t>granulosis</w:t>
      </w:r>
      <w:proofErr w:type="spellEnd"/>
      <w:r w:rsidRPr="00117273">
        <w:rPr>
          <w:sz w:val="24"/>
        </w:rPr>
        <w:t xml:space="preserve">, составляет 4-6 недель, вызванного </w:t>
      </w:r>
      <w:proofErr w:type="spellStart"/>
      <w:r w:rsidR="00B139CD" w:rsidRPr="00117273">
        <w:rPr>
          <w:i/>
          <w:iCs/>
          <w:sz w:val="24"/>
          <w:lang w:val="en-US"/>
        </w:rPr>
        <w:t>Echinococcus</w:t>
      </w:r>
      <w:proofErr w:type="spellEnd"/>
      <w:r w:rsidR="00B139CD" w:rsidRPr="00117273">
        <w:rPr>
          <w:i/>
          <w:iCs/>
          <w:sz w:val="24"/>
        </w:rPr>
        <w:t xml:space="preserve"> </w:t>
      </w:r>
      <w:proofErr w:type="spellStart"/>
      <w:r w:rsidR="00B139CD" w:rsidRPr="00117273">
        <w:rPr>
          <w:i/>
          <w:iCs/>
          <w:sz w:val="24"/>
          <w:lang w:val="en-US"/>
        </w:rPr>
        <w:t>multilocularis</w:t>
      </w:r>
      <w:proofErr w:type="spellEnd"/>
      <w:r w:rsidRPr="00117273">
        <w:rPr>
          <w:sz w:val="24"/>
        </w:rPr>
        <w:t xml:space="preserve"> – до двух лет. </w:t>
      </w:r>
    </w:p>
    <w:p w:rsidR="0067732D" w:rsidRPr="00117273" w:rsidRDefault="0067732D" w:rsidP="0067732D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>При трихинеллезе в 1-й день 3 раза в день по 200-300 мг, во 2-й день 4 раза в день по 200-300 мг, а с 3 по 14 день – 3 раза в день по 500 мг.</w:t>
      </w:r>
    </w:p>
    <w:p w:rsidR="00564367" w:rsidRPr="00117273" w:rsidRDefault="00564367" w:rsidP="00564367">
      <w:pPr>
        <w:pStyle w:val="2"/>
        <w:suppressAutoHyphens w:val="0"/>
        <w:spacing w:line="360" w:lineRule="auto"/>
        <w:rPr>
          <w:b/>
          <w:color w:val="000000"/>
          <w:sz w:val="24"/>
        </w:rPr>
      </w:pPr>
      <w:r w:rsidRPr="00117273">
        <w:rPr>
          <w:b/>
          <w:sz w:val="24"/>
        </w:rPr>
        <w:t>Побочн</w:t>
      </w:r>
      <w:r w:rsidR="00FB7631" w:rsidRPr="00117273">
        <w:rPr>
          <w:b/>
          <w:sz w:val="24"/>
        </w:rPr>
        <w:t>о</w:t>
      </w:r>
      <w:r w:rsidRPr="00117273">
        <w:rPr>
          <w:b/>
          <w:sz w:val="24"/>
        </w:rPr>
        <w:t xml:space="preserve">е </w:t>
      </w:r>
      <w:r w:rsidR="00FB7631" w:rsidRPr="00117273">
        <w:rPr>
          <w:b/>
          <w:sz w:val="24"/>
        </w:rPr>
        <w:t>действие</w:t>
      </w:r>
      <w:r w:rsidRPr="00117273">
        <w:rPr>
          <w:b/>
          <w:sz w:val="24"/>
        </w:rPr>
        <w:t xml:space="preserve"> </w:t>
      </w:r>
    </w:p>
    <w:p w:rsidR="00564367" w:rsidRPr="00117273" w:rsidRDefault="00564367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 xml:space="preserve">Аллергические реакции: </w:t>
      </w:r>
      <w:r w:rsidR="00DF6D74" w:rsidRPr="00117273">
        <w:rPr>
          <w:color w:val="000000"/>
          <w:sz w:val="24"/>
        </w:rPr>
        <w:t xml:space="preserve">кожная сыпь, </w:t>
      </w:r>
      <w:r w:rsidRPr="00117273">
        <w:rPr>
          <w:color w:val="000000"/>
          <w:sz w:val="24"/>
        </w:rPr>
        <w:t xml:space="preserve">крапивница, ангионевротический отек, синдром </w:t>
      </w:r>
      <w:proofErr w:type="spellStart"/>
      <w:r w:rsidRPr="00117273">
        <w:rPr>
          <w:color w:val="000000"/>
          <w:sz w:val="24"/>
        </w:rPr>
        <w:t>Стивен</w:t>
      </w:r>
      <w:r w:rsidR="00935627" w:rsidRPr="00117273">
        <w:rPr>
          <w:color w:val="000000"/>
          <w:sz w:val="24"/>
        </w:rPr>
        <w:t>с</w:t>
      </w:r>
      <w:r w:rsidRPr="00117273">
        <w:rPr>
          <w:color w:val="000000"/>
          <w:sz w:val="24"/>
        </w:rPr>
        <w:t>а</w:t>
      </w:r>
      <w:proofErr w:type="spellEnd"/>
      <w:r w:rsidRPr="00117273">
        <w:rPr>
          <w:color w:val="000000"/>
          <w:sz w:val="24"/>
        </w:rPr>
        <w:t xml:space="preserve">-Джонсона, токсический </w:t>
      </w:r>
      <w:proofErr w:type="spellStart"/>
      <w:r w:rsidRPr="00117273">
        <w:rPr>
          <w:color w:val="000000"/>
          <w:sz w:val="24"/>
        </w:rPr>
        <w:t>эпидермальный</w:t>
      </w:r>
      <w:proofErr w:type="spellEnd"/>
      <w:r w:rsidRPr="00117273">
        <w:rPr>
          <w:color w:val="000000"/>
          <w:sz w:val="24"/>
        </w:rPr>
        <w:t xml:space="preserve"> </w:t>
      </w:r>
      <w:proofErr w:type="spellStart"/>
      <w:r w:rsidRPr="00117273">
        <w:rPr>
          <w:color w:val="000000"/>
          <w:sz w:val="24"/>
        </w:rPr>
        <w:t>некролиз</w:t>
      </w:r>
      <w:proofErr w:type="spellEnd"/>
      <w:r w:rsidRPr="00117273">
        <w:rPr>
          <w:color w:val="000000"/>
          <w:sz w:val="24"/>
        </w:rPr>
        <w:t xml:space="preserve">, экзантема, анафилактические и </w:t>
      </w:r>
      <w:proofErr w:type="spellStart"/>
      <w:r w:rsidRPr="00117273">
        <w:rPr>
          <w:color w:val="000000"/>
          <w:sz w:val="24"/>
        </w:rPr>
        <w:t>анафилактоидные</w:t>
      </w:r>
      <w:proofErr w:type="spellEnd"/>
      <w:r w:rsidRPr="00117273">
        <w:rPr>
          <w:color w:val="000000"/>
          <w:sz w:val="24"/>
        </w:rPr>
        <w:t xml:space="preserve"> реакции.</w:t>
      </w:r>
    </w:p>
    <w:p w:rsidR="00564367" w:rsidRPr="00117273" w:rsidRDefault="00564367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 xml:space="preserve">Со стороны органов кроветворения: </w:t>
      </w:r>
      <w:proofErr w:type="spellStart"/>
      <w:r w:rsidR="003F3C90" w:rsidRPr="00117273">
        <w:rPr>
          <w:color w:val="000000"/>
          <w:sz w:val="24"/>
        </w:rPr>
        <w:t>нейтропения</w:t>
      </w:r>
      <w:proofErr w:type="spellEnd"/>
      <w:r w:rsidR="003F3C90" w:rsidRPr="00117273">
        <w:rPr>
          <w:color w:val="000000"/>
          <w:sz w:val="24"/>
        </w:rPr>
        <w:t>.</w:t>
      </w:r>
    </w:p>
    <w:p w:rsidR="003F3C90" w:rsidRPr="00117273" w:rsidRDefault="003F3C90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 xml:space="preserve">Со стороны органов пищеварения: тошнота, рвота, боли в животе, диарея, повышение активности </w:t>
      </w:r>
      <w:r w:rsidR="00935627" w:rsidRPr="00117273">
        <w:rPr>
          <w:color w:val="000000"/>
          <w:sz w:val="24"/>
        </w:rPr>
        <w:t>«</w:t>
      </w:r>
      <w:r w:rsidRPr="00117273">
        <w:rPr>
          <w:color w:val="000000"/>
          <w:sz w:val="24"/>
        </w:rPr>
        <w:t>печеночных</w:t>
      </w:r>
      <w:r w:rsidR="00935627" w:rsidRPr="00117273">
        <w:rPr>
          <w:color w:val="000000"/>
          <w:sz w:val="24"/>
        </w:rPr>
        <w:t xml:space="preserve">» </w:t>
      </w:r>
      <w:r w:rsidRPr="00117273">
        <w:rPr>
          <w:color w:val="000000"/>
          <w:sz w:val="24"/>
        </w:rPr>
        <w:t>трансаминаз, щелочной фосфатазы, гепатит (при применении в высоких дозах в течение длительного времени).</w:t>
      </w:r>
    </w:p>
    <w:p w:rsidR="003F3C90" w:rsidRPr="00117273" w:rsidRDefault="005A3C3E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>Со стороны не</w:t>
      </w:r>
      <w:r w:rsidR="003F3C90" w:rsidRPr="00117273">
        <w:rPr>
          <w:color w:val="000000"/>
          <w:sz w:val="24"/>
        </w:rPr>
        <w:t>р</w:t>
      </w:r>
      <w:r w:rsidRPr="00117273">
        <w:rPr>
          <w:color w:val="000000"/>
          <w:sz w:val="24"/>
        </w:rPr>
        <w:t>в</w:t>
      </w:r>
      <w:r w:rsidR="003F3C90" w:rsidRPr="00117273">
        <w:rPr>
          <w:color w:val="000000"/>
          <w:sz w:val="24"/>
        </w:rPr>
        <w:t>ной системы: головокружение, головная боль, сонливость, судороги.</w:t>
      </w:r>
    </w:p>
    <w:p w:rsidR="003F3C90" w:rsidRPr="00117273" w:rsidRDefault="003F3C90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 xml:space="preserve">Со стороны мочевыделительной системы: </w:t>
      </w:r>
      <w:proofErr w:type="spellStart"/>
      <w:r w:rsidRPr="00117273">
        <w:rPr>
          <w:color w:val="000000"/>
          <w:sz w:val="24"/>
        </w:rPr>
        <w:t>гиперкреатининемия</w:t>
      </w:r>
      <w:proofErr w:type="spellEnd"/>
      <w:r w:rsidRPr="00117273">
        <w:rPr>
          <w:color w:val="000000"/>
          <w:sz w:val="24"/>
        </w:rPr>
        <w:t xml:space="preserve">, </w:t>
      </w:r>
      <w:proofErr w:type="spellStart"/>
      <w:r w:rsidRPr="00117273">
        <w:rPr>
          <w:color w:val="000000"/>
          <w:sz w:val="24"/>
        </w:rPr>
        <w:t>гломерулонефрит</w:t>
      </w:r>
      <w:proofErr w:type="spellEnd"/>
      <w:r w:rsidRPr="00117273">
        <w:rPr>
          <w:color w:val="000000"/>
          <w:sz w:val="24"/>
        </w:rPr>
        <w:t xml:space="preserve"> (при применении в высоких дозах в течение длительного времени).</w:t>
      </w:r>
    </w:p>
    <w:p w:rsidR="003F3C90" w:rsidRPr="00117273" w:rsidRDefault="003F3C90" w:rsidP="00564367">
      <w:pPr>
        <w:pStyle w:val="2"/>
        <w:spacing w:line="360" w:lineRule="auto"/>
        <w:rPr>
          <w:color w:val="000000"/>
          <w:sz w:val="24"/>
        </w:rPr>
      </w:pPr>
      <w:r w:rsidRPr="00117273">
        <w:rPr>
          <w:color w:val="000000"/>
          <w:sz w:val="24"/>
        </w:rPr>
        <w:t>Прочие: выпадение волос (при применении в высоких дозах в течение длительного времени).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Передозировка</w:t>
      </w:r>
    </w:p>
    <w:p w:rsidR="003F3C90" w:rsidRPr="00117273" w:rsidRDefault="003F3C90" w:rsidP="003F3C90">
      <w:pPr>
        <w:pStyle w:val="2"/>
        <w:spacing w:line="360" w:lineRule="auto"/>
        <w:rPr>
          <w:iCs/>
          <w:sz w:val="24"/>
        </w:rPr>
      </w:pPr>
      <w:r w:rsidRPr="00117273">
        <w:rPr>
          <w:iCs/>
          <w:sz w:val="24"/>
        </w:rPr>
        <w:t xml:space="preserve">Симптомы: абдоминальные боли, тошнота, рвота, диарея. При применении в высоких дозах в течение длительного времени: обратимые нарушения функции печени, гепатит, </w:t>
      </w:r>
      <w:proofErr w:type="spellStart"/>
      <w:r w:rsidRPr="00117273">
        <w:rPr>
          <w:iCs/>
          <w:sz w:val="24"/>
        </w:rPr>
        <w:t>нейтропения</w:t>
      </w:r>
      <w:proofErr w:type="spellEnd"/>
      <w:r w:rsidRPr="00117273">
        <w:rPr>
          <w:iCs/>
          <w:sz w:val="24"/>
        </w:rPr>
        <w:t xml:space="preserve">. </w:t>
      </w:r>
    </w:p>
    <w:p w:rsidR="003F3C90" w:rsidRPr="00117273" w:rsidRDefault="003F3C90" w:rsidP="003F3C90">
      <w:pPr>
        <w:pStyle w:val="2"/>
        <w:spacing w:line="360" w:lineRule="auto"/>
        <w:rPr>
          <w:iCs/>
          <w:sz w:val="24"/>
        </w:rPr>
      </w:pPr>
      <w:r w:rsidRPr="00117273">
        <w:rPr>
          <w:iCs/>
          <w:sz w:val="24"/>
        </w:rPr>
        <w:lastRenderedPageBreak/>
        <w:t>Лечение: необходимо удалить препарат из желудка, вызвав рвоту или сделав промывание желудка, прием активированного угля, симптоматическая терапия.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Взаимодействие с другими лекарственными средствами</w:t>
      </w:r>
    </w:p>
    <w:p w:rsidR="009E74D0" w:rsidRPr="00117273" w:rsidRDefault="003F3C90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>Снижает потребность в инсулине у больных сахарным диабетом</w:t>
      </w:r>
      <w:r w:rsidR="009E74D0" w:rsidRPr="00117273">
        <w:rPr>
          <w:sz w:val="24"/>
        </w:rPr>
        <w:t>.</w:t>
      </w:r>
    </w:p>
    <w:p w:rsidR="003F3C90" w:rsidRPr="00117273" w:rsidRDefault="001624D3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Не следует одновременно применять с </w:t>
      </w:r>
      <w:proofErr w:type="spellStart"/>
      <w:r w:rsidRPr="00117273">
        <w:rPr>
          <w:sz w:val="24"/>
        </w:rPr>
        <w:t>липофильными</w:t>
      </w:r>
      <w:proofErr w:type="spellEnd"/>
      <w:r w:rsidRPr="00117273">
        <w:rPr>
          <w:sz w:val="24"/>
        </w:rPr>
        <w:t xml:space="preserve"> веществами.</w:t>
      </w:r>
    </w:p>
    <w:p w:rsidR="001624D3" w:rsidRPr="00117273" w:rsidRDefault="001624D3" w:rsidP="0012176D">
      <w:pPr>
        <w:pStyle w:val="2"/>
        <w:suppressAutoHyphens w:val="0"/>
        <w:spacing w:line="360" w:lineRule="auto"/>
        <w:rPr>
          <w:sz w:val="24"/>
        </w:rPr>
      </w:pPr>
      <w:proofErr w:type="spellStart"/>
      <w:r w:rsidRPr="00117273">
        <w:rPr>
          <w:sz w:val="24"/>
        </w:rPr>
        <w:t>Циметидин</w:t>
      </w:r>
      <w:proofErr w:type="spellEnd"/>
      <w:r w:rsidRPr="00117273">
        <w:rPr>
          <w:sz w:val="24"/>
        </w:rPr>
        <w:t xml:space="preserve"> может повышать концентрацию в крови, </w:t>
      </w:r>
      <w:proofErr w:type="spellStart"/>
      <w:r w:rsidRPr="00117273">
        <w:rPr>
          <w:sz w:val="24"/>
        </w:rPr>
        <w:t>карбамазепин</w:t>
      </w:r>
      <w:proofErr w:type="spellEnd"/>
      <w:r w:rsidRPr="00117273">
        <w:rPr>
          <w:sz w:val="24"/>
        </w:rPr>
        <w:t xml:space="preserve"> и др</w:t>
      </w:r>
      <w:r w:rsidR="00F10372" w:rsidRPr="00117273">
        <w:rPr>
          <w:sz w:val="24"/>
        </w:rPr>
        <w:t>угие</w:t>
      </w:r>
      <w:r w:rsidRPr="00117273">
        <w:rPr>
          <w:sz w:val="24"/>
        </w:rPr>
        <w:t xml:space="preserve"> индукторы метаболизма – понижают</w:t>
      </w:r>
      <w:r w:rsidR="00F10372" w:rsidRPr="00117273">
        <w:rPr>
          <w:sz w:val="24"/>
        </w:rPr>
        <w:t>, в связи с чем следует контролировать концентрацию лекарственных средств в сыворотке крови</w:t>
      </w:r>
      <w:r w:rsidRPr="00117273">
        <w:rPr>
          <w:sz w:val="24"/>
        </w:rPr>
        <w:t xml:space="preserve">. </w:t>
      </w:r>
    </w:p>
    <w:p w:rsidR="0067732D" w:rsidRPr="00117273" w:rsidRDefault="00DF6D74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Одновременное применение </w:t>
      </w:r>
      <w:proofErr w:type="spellStart"/>
      <w:r w:rsidR="0067732D" w:rsidRPr="00117273">
        <w:rPr>
          <w:sz w:val="24"/>
        </w:rPr>
        <w:t>мебендазола</w:t>
      </w:r>
      <w:proofErr w:type="spellEnd"/>
      <w:r w:rsidR="0067732D" w:rsidRPr="00117273">
        <w:rPr>
          <w:sz w:val="24"/>
        </w:rPr>
        <w:t xml:space="preserve"> и </w:t>
      </w:r>
      <w:proofErr w:type="spellStart"/>
      <w:r w:rsidR="0067732D" w:rsidRPr="00117273">
        <w:rPr>
          <w:sz w:val="24"/>
        </w:rPr>
        <w:t>метронидазола</w:t>
      </w:r>
      <w:proofErr w:type="spellEnd"/>
      <w:r w:rsidR="0067732D" w:rsidRPr="00117273">
        <w:rPr>
          <w:sz w:val="24"/>
        </w:rPr>
        <w:t xml:space="preserve"> следует избегать.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Особые указания</w:t>
      </w:r>
    </w:p>
    <w:p w:rsidR="001624D3" w:rsidRPr="00117273" w:rsidRDefault="001624D3" w:rsidP="001624D3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>Препарат содержит лактозу, поэтому пациент</w:t>
      </w:r>
      <w:r w:rsidR="00DF6D74" w:rsidRPr="00117273">
        <w:rPr>
          <w:sz w:val="24"/>
        </w:rPr>
        <w:t>ам</w:t>
      </w:r>
      <w:r w:rsidRPr="00117273">
        <w:rPr>
          <w:sz w:val="24"/>
        </w:rPr>
        <w:t xml:space="preserve"> с редкой наследственной непереносимостью лактозы, дефицитом </w:t>
      </w:r>
      <w:proofErr w:type="spellStart"/>
      <w:r w:rsidRPr="00117273">
        <w:rPr>
          <w:sz w:val="24"/>
        </w:rPr>
        <w:t>лактазы</w:t>
      </w:r>
      <w:proofErr w:type="spellEnd"/>
      <w:r w:rsidRPr="00117273">
        <w:rPr>
          <w:sz w:val="24"/>
        </w:rPr>
        <w:t xml:space="preserve"> или нарушенным всасыванием глюкозы/галактозы этот препарат</w:t>
      </w:r>
      <w:r w:rsidR="00DF6D74" w:rsidRPr="00117273">
        <w:rPr>
          <w:sz w:val="24"/>
        </w:rPr>
        <w:t xml:space="preserve"> противопоказан</w:t>
      </w:r>
      <w:r w:rsidRPr="00117273">
        <w:rPr>
          <w:sz w:val="24"/>
        </w:rPr>
        <w:t>.</w:t>
      </w:r>
    </w:p>
    <w:p w:rsidR="001624D3" w:rsidRPr="00117273" w:rsidRDefault="001624D3" w:rsidP="001624D3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>У пациентов с сахарным диабетом необходимо контролировать концентрацию глюкозы в плазме крови.</w:t>
      </w:r>
    </w:p>
    <w:p w:rsidR="001624D3" w:rsidRPr="00117273" w:rsidRDefault="001624D3" w:rsidP="001624D3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 xml:space="preserve">При длительном приеме необходимо контролировать картину периферической крови, функцию печени и почек. </w:t>
      </w:r>
    </w:p>
    <w:p w:rsidR="001624D3" w:rsidRPr="00117273" w:rsidRDefault="001624D3" w:rsidP="001624D3">
      <w:pPr>
        <w:pStyle w:val="2"/>
        <w:spacing w:line="360" w:lineRule="auto"/>
        <w:rPr>
          <w:sz w:val="24"/>
        </w:rPr>
      </w:pPr>
      <w:r w:rsidRPr="00117273">
        <w:rPr>
          <w:sz w:val="24"/>
        </w:rPr>
        <w:t xml:space="preserve">В течение суток после приема запрещается употребление этанола, жирной пищи, </w:t>
      </w:r>
      <w:r w:rsidR="005A3C3E" w:rsidRPr="00117273">
        <w:rPr>
          <w:sz w:val="24"/>
        </w:rPr>
        <w:t>прием слабительных препаратов</w:t>
      </w:r>
      <w:r w:rsidRPr="00117273">
        <w:rPr>
          <w:sz w:val="24"/>
        </w:rPr>
        <w:t xml:space="preserve">. </w:t>
      </w:r>
    </w:p>
    <w:p w:rsidR="00A926B8" w:rsidRPr="00117273" w:rsidRDefault="001624D3" w:rsidP="001624D3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>Обязательно периодическое исследование мазков анальной области и кала после окончания лечения: терапия считается эффективной при отсутствии гельминтов или их яиц в течение 7 последующих дней</w:t>
      </w:r>
      <w:r w:rsidR="00A926B8" w:rsidRPr="00117273">
        <w:rPr>
          <w:sz w:val="24"/>
        </w:rPr>
        <w:t>.</w:t>
      </w:r>
    </w:p>
    <w:p w:rsidR="00DF3BBC" w:rsidRPr="00117273" w:rsidRDefault="00DF3BBC" w:rsidP="001624D3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Результаты исследования развития синдрома </w:t>
      </w:r>
      <w:proofErr w:type="spellStart"/>
      <w:r w:rsidRPr="00117273">
        <w:rPr>
          <w:sz w:val="24"/>
        </w:rPr>
        <w:t>Стивен</w:t>
      </w:r>
      <w:r w:rsidR="00935627" w:rsidRPr="00117273">
        <w:rPr>
          <w:sz w:val="24"/>
        </w:rPr>
        <w:t>с</w:t>
      </w:r>
      <w:r w:rsidRPr="00117273">
        <w:rPr>
          <w:sz w:val="24"/>
        </w:rPr>
        <w:t>а</w:t>
      </w:r>
      <w:proofErr w:type="spellEnd"/>
      <w:r w:rsidRPr="00117273">
        <w:rPr>
          <w:sz w:val="24"/>
        </w:rPr>
        <w:t xml:space="preserve">-Джонсона и токсического </w:t>
      </w:r>
      <w:proofErr w:type="spellStart"/>
      <w:r w:rsidRPr="00117273">
        <w:rPr>
          <w:sz w:val="24"/>
        </w:rPr>
        <w:t>эпидермального</w:t>
      </w:r>
      <w:proofErr w:type="spellEnd"/>
      <w:r w:rsidRPr="00117273">
        <w:rPr>
          <w:sz w:val="24"/>
        </w:rPr>
        <w:t xml:space="preserve"> </w:t>
      </w:r>
      <w:proofErr w:type="spellStart"/>
      <w:r w:rsidRPr="00117273">
        <w:rPr>
          <w:sz w:val="24"/>
        </w:rPr>
        <w:t>некролиза</w:t>
      </w:r>
      <w:proofErr w:type="spellEnd"/>
      <w:r w:rsidRPr="00117273">
        <w:rPr>
          <w:sz w:val="24"/>
        </w:rPr>
        <w:t xml:space="preserve"> указывают на возможную связь между их возникновением и одновременн</w:t>
      </w:r>
      <w:r w:rsidR="00AB6623" w:rsidRPr="00117273">
        <w:rPr>
          <w:sz w:val="24"/>
        </w:rPr>
        <w:t>ы</w:t>
      </w:r>
      <w:r w:rsidRPr="00117273">
        <w:rPr>
          <w:sz w:val="24"/>
        </w:rPr>
        <w:t>м применени</w:t>
      </w:r>
      <w:r w:rsidR="00AB6623" w:rsidRPr="00117273">
        <w:rPr>
          <w:sz w:val="24"/>
        </w:rPr>
        <w:t>ем</w:t>
      </w:r>
      <w:r w:rsidRPr="00117273">
        <w:rPr>
          <w:sz w:val="24"/>
        </w:rPr>
        <w:t xml:space="preserve"> </w:t>
      </w:r>
      <w:proofErr w:type="spellStart"/>
      <w:r w:rsidRPr="00117273">
        <w:rPr>
          <w:sz w:val="24"/>
        </w:rPr>
        <w:t>мебендазола</w:t>
      </w:r>
      <w:proofErr w:type="spellEnd"/>
      <w:r w:rsidRPr="00117273">
        <w:rPr>
          <w:sz w:val="24"/>
        </w:rPr>
        <w:t xml:space="preserve"> и </w:t>
      </w:r>
      <w:proofErr w:type="spellStart"/>
      <w:r w:rsidRPr="00117273">
        <w:rPr>
          <w:sz w:val="24"/>
        </w:rPr>
        <w:t>метронидазола</w:t>
      </w:r>
      <w:proofErr w:type="spellEnd"/>
      <w:r w:rsidRPr="00117273">
        <w:rPr>
          <w:sz w:val="24"/>
        </w:rPr>
        <w:t xml:space="preserve">. Нет других данных, документирующих случаи такого лекарственного взаимодействия. Именно поэтому следует избегать одновременного применения </w:t>
      </w:r>
      <w:proofErr w:type="spellStart"/>
      <w:r w:rsidRPr="00117273">
        <w:rPr>
          <w:sz w:val="24"/>
        </w:rPr>
        <w:t>мебендазола</w:t>
      </w:r>
      <w:proofErr w:type="spellEnd"/>
      <w:r w:rsidRPr="00117273">
        <w:rPr>
          <w:sz w:val="24"/>
        </w:rPr>
        <w:t xml:space="preserve"> и </w:t>
      </w:r>
      <w:proofErr w:type="spellStart"/>
      <w:r w:rsidRPr="00117273">
        <w:rPr>
          <w:sz w:val="24"/>
        </w:rPr>
        <w:t>метронидазола</w:t>
      </w:r>
      <w:proofErr w:type="spellEnd"/>
      <w:r w:rsidRPr="00117273">
        <w:rPr>
          <w:sz w:val="24"/>
        </w:rPr>
        <w:t>.</w:t>
      </w:r>
    </w:p>
    <w:p w:rsidR="0012176D" w:rsidRPr="00117273" w:rsidRDefault="0012176D" w:rsidP="0012176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273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средствами, механизмами</w:t>
      </w:r>
    </w:p>
    <w:p w:rsidR="0012176D" w:rsidRPr="00117273" w:rsidRDefault="001624D3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Пациентам следует соблюдать осторожность при управлении транспортными средствами и </w:t>
      </w:r>
      <w:r w:rsidR="00F10372" w:rsidRPr="00117273">
        <w:rPr>
          <w:sz w:val="24"/>
        </w:rPr>
        <w:t>работе с техникой, поскольку во время лечения может возникать головокружение и наблюдаться сонливость</w:t>
      </w:r>
      <w:r w:rsidRPr="00117273">
        <w:rPr>
          <w:sz w:val="24"/>
        </w:rPr>
        <w:t>.</w:t>
      </w:r>
    </w:p>
    <w:p w:rsidR="0012176D" w:rsidRPr="00117273" w:rsidRDefault="0012176D" w:rsidP="0012176D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Форма выпуска</w:t>
      </w:r>
    </w:p>
    <w:p w:rsidR="00D86BBD" w:rsidRPr="00117273" w:rsidRDefault="00D86BBD" w:rsidP="00D86BBD">
      <w:pPr>
        <w:pStyle w:val="2"/>
        <w:suppressAutoHyphens w:val="0"/>
        <w:spacing w:line="360" w:lineRule="auto"/>
        <w:rPr>
          <w:spacing w:val="-4"/>
          <w:sz w:val="24"/>
          <w:u w:val="single"/>
        </w:rPr>
      </w:pPr>
      <w:r w:rsidRPr="00117273">
        <w:rPr>
          <w:spacing w:val="-4"/>
          <w:sz w:val="24"/>
          <w:u w:val="single"/>
        </w:rPr>
        <w:t>Таблетки 100 мг.</w:t>
      </w:r>
    </w:p>
    <w:p w:rsidR="00D86BBD" w:rsidRPr="00117273" w:rsidRDefault="00D86BBD" w:rsidP="00D86BBD">
      <w:pPr>
        <w:pStyle w:val="20"/>
        <w:rPr>
          <w:sz w:val="24"/>
          <w:szCs w:val="24"/>
        </w:rPr>
      </w:pPr>
      <w:r w:rsidRPr="00117273">
        <w:rPr>
          <w:sz w:val="24"/>
          <w:szCs w:val="24"/>
        </w:rPr>
        <w:t>По 6 или 10 таблеток в контурную ячейковую упаковку из пленки поливинилхлоридной и фольги алюминиевой печатной лакированной.</w:t>
      </w:r>
    </w:p>
    <w:p w:rsidR="00D86BBD" w:rsidRPr="00117273" w:rsidRDefault="00D86BBD" w:rsidP="00BC34DC">
      <w:pPr>
        <w:pStyle w:val="2"/>
        <w:suppressAutoHyphens w:val="0"/>
        <w:spacing w:line="360" w:lineRule="auto"/>
        <w:rPr>
          <w:color w:val="000000"/>
          <w:spacing w:val="2"/>
          <w:sz w:val="24"/>
        </w:rPr>
      </w:pPr>
      <w:r w:rsidRPr="00117273">
        <w:rPr>
          <w:sz w:val="24"/>
        </w:rPr>
        <w:lastRenderedPageBreak/>
        <w:t>По 1, 2, 3 или 4 контурны</w:t>
      </w:r>
      <w:r w:rsidR="00A92152" w:rsidRPr="00117273">
        <w:rPr>
          <w:sz w:val="24"/>
        </w:rPr>
        <w:t>е</w:t>
      </w:r>
      <w:r w:rsidRPr="00117273">
        <w:rPr>
          <w:sz w:val="24"/>
        </w:rPr>
        <w:t xml:space="preserve"> ячейковы</w:t>
      </w:r>
      <w:r w:rsidR="00A92152" w:rsidRPr="00117273">
        <w:rPr>
          <w:sz w:val="24"/>
        </w:rPr>
        <w:t>е</w:t>
      </w:r>
      <w:r w:rsidRPr="00117273">
        <w:rPr>
          <w:sz w:val="24"/>
        </w:rPr>
        <w:t xml:space="preserve"> упаковк</w:t>
      </w:r>
      <w:r w:rsidR="00DE3A8D" w:rsidRPr="00117273">
        <w:rPr>
          <w:sz w:val="24"/>
        </w:rPr>
        <w:t>и</w:t>
      </w:r>
      <w:r w:rsidRPr="00117273">
        <w:rPr>
          <w:sz w:val="24"/>
        </w:rPr>
        <w:t xml:space="preserve"> по 6 таблеток или п</w:t>
      </w:r>
      <w:r w:rsidRPr="00117273">
        <w:rPr>
          <w:color w:val="000000"/>
          <w:spacing w:val="2"/>
          <w:sz w:val="24"/>
        </w:rPr>
        <w:t>о 1 контурной ячейковой упаковке по 10 таблеток</w:t>
      </w:r>
      <w:r w:rsidRPr="00117273">
        <w:rPr>
          <w:sz w:val="24"/>
        </w:rPr>
        <w:t xml:space="preserve"> вместе с</w:t>
      </w:r>
      <w:r w:rsidRPr="00117273">
        <w:rPr>
          <w:color w:val="000000"/>
          <w:spacing w:val="1"/>
          <w:sz w:val="24"/>
        </w:rPr>
        <w:t xml:space="preserve"> инструкцией по при</w:t>
      </w:r>
      <w:r w:rsidRPr="00117273">
        <w:rPr>
          <w:color w:val="000000"/>
          <w:spacing w:val="2"/>
          <w:sz w:val="24"/>
        </w:rPr>
        <w:t xml:space="preserve">менению помещают в пачку из картона. </w:t>
      </w:r>
    </w:p>
    <w:p w:rsidR="0012176D" w:rsidRPr="00117273" w:rsidRDefault="0012176D" w:rsidP="00BC34DC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b/>
          <w:sz w:val="24"/>
        </w:rPr>
        <w:t xml:space="preserve">Условия хранения </w:t>
      </w:r>
    </w:p>
    <w:p w:rsidR="001624D3" w:rsidRPr="00117273" w:rsidRDefault="00A92152" w:rsidP="001624D3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>Хранить в</w:t>
      </w:r>
      <w:r w:rsidR="00FB7631" w:rsidRPr="00117273">
        <w:rPr>
          <w:sz w:val="24"/>
        </w:rPr>
        <w:t xml:space="preserve"> </w:t>
      </w:r>
      <w:r w:rsidR="00965B38" w:rsidRPr="00117273">
        <w:rPr>
          <w:sz w:val="24"/>
        </w:rPr>
        <w:t xml:space="preserve">оригинальной упаковке (пачке) </w:t>
      </w:r>
      <w:r w:rsidR="00FB7631" w:rsidRPr="00117273">
        <w:rPr>
          <w:sz w:val="24"/>
        </w:rPr>
        <w:t xml:space="preserve">при температуре не выше 25 </w:t>
      </w:r>
      <w:proofErr w:type="spellStart"/>
      <w:r w:rsidR="00FB7631" w:rsidRPr="00117273">
        <w:rPr>
          <w:sz w:val="24"/>
          <w:vertAlign w:val="superscript"/>
        </w:rPr>
        <w:t>о</w:t>
      </w:r>
      <w:r w:rsidR="00FB7631" w:rsidRPr="00117273">
        <w:rPr>
          <w:sz w:val="24"/>
        </w:rPr>
        <w:t>С</w:t>
      </w:r>
      <w:proofErr w:type="spellEnd"/>
      <w:r w:rsidR="00FB7631" w:rsidRPr="00117273">
        <w:rPr>
          <w:sz w:val="24"/>
        </w:rPr>
        <w:t>.</w:t>
      </w:r>
    </w:p>
    <w:p w:rsidR="00FB7631" w:rsidRPr="00117273" w:rsidRDefault="00FB7631" w:rsidP="001624D3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Хранить в недоступном для детей месте. </w:t>
      </w:r>
    </w:p>
    <w:p w:rsidR="00FB7631" w:rsidRPr="00117273" w:rsidRDefault="00FB7631" w:rsidP="00FB7631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 xml:space="preserve">Условия отпуска </w:t>
      </w:r>
    </w:p>
    <w:p w:rsidR="00FB7631" w:rsidRPr="00117273" w:rsidRDefault="00FB7631" w:rsidP="001624D3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>По рецепту.</w:t>
      </w:r>
    </w:p>
    <w:p w:rsidR="001624D3" w:rsidRPr="00117273" w:rsidRDefault="001624D3" w:rsidP="001624D3">
      <w:pPr>
        <w:pStyle w:val="2"/>
        <w:suppressAutoHyphens w:val="0"/>
        <w:spacing w:line="360" w:lineRule="auto"/>
        <w:rPr>
          <w:b/>
          <w:sz w:val="24"/>
        </w:rPr>
      </w:pPr>
      <w:r w:rsidRPr="00117273">
        <w:rPr>
          <w:b/>
          <w:sz w:val="24"/>
        </w:rPr>
        <w:t>Срок годности</w:t>
      </w:r>
    </w:p>
    <w:p w:rsidR="0012176D" w:rsidRPr="00117273" w:rsidRDefault="00FB7631" w:rsidP="0012176D">
      <w:pPr>
        <w:pStyle w:val="2"/>
        <w:suppressAutoHyphens w:val="0"/>
        <w:spacing w:line="360" w:lineRule="auto"/>
        <w:rPr>
          <w:sz w:val="24"/>
        </w:rPr>
      </w:pPr>
      <w:r w:rsidRPr="00117273">
        <w:rPr>
          <w:sz w:val="24"/>
        </w:rPr>
        <w:t xml:space="preserve">2 года. Не </w:t>
      </w:r>
      <w:r w:rsidR="00172CD9" w:rsidRPr="00117273">
        <w:rPr>
          <w:sz w:val="24"/>
        </w:rPr>
        <w:t>применя</w:t>
      </w:r>
      <w:r w:rsidRPr="00117273">
        <w:rPr>
          <w:sz w:val="24"/>
        </w:rPr>
        <w:t>ть по истечении срока годности.</w:t>
      </w:r>
    </w:p>
    <w:p w:rsidR="00E208A7" w:rsidRPr="00117273" w:rsidRDefault="00E208A7" w:rsidP="00F27CD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17273">
        <w:rPr>
          <w:b/>
          <w:bCs/>
        </w:rPr>
        <w:t>Наименование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и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адрес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юридического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лица, на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имя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которого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выдано</w:t>
      </w:r>
      <w:r w:rsidR="00F27CDF" w:rsidRPr="00117273">
        <w:rPr>
          <w:b/>
          <w:bCs/>
        </w:rPr>
        <w:t xml:space="preserve"> </w:t>
      </w:r>
      <w:r w:rsidRPr="00117273">
        <w:rPr>
          <w:b/>
          <w:bCs/>
        </w:rPr>
        <w:t>регистрационное удостоверение:</w:t>
      </w:r>
    </w:p>
    <w:p w:rsidR="00B139CD" w:rsidRPr="00117273" w:rsidRDefault="00585582">
      <w:pPr>
        <w:autoSpaceDE w:val="0"/>
        <w:autoSpaceDN w:val="0"/>
        <w:adjustRightInd w:val="0"/>
        <w:spacing w:line="360" w:lineRule="auto"/>
        <w:jc w:val="both"/>
        <w:rPr>
          <w:spacing w:val="-4"/>
        </w:rPr>
      </w:pPr>
      <w:r w:rsidRPr="00117273">
        <w:rPr>
          <w:spacing w:val="-4"/>
        </w:rPr>
        <w:t xml:space="preserve">АВВА </w:t>
      </w:r>
      <w:proofErr w:type="spellStart"/>
      <w:r w:rsidRPr="00117273">
        <w:rPr>
          <w:spacing w:val="-4"/>
        </w:rPr>
        <w:t>Фармасьютикалс</w:t>
      </w:r>
      <w:proofErr w:type="spellEnd"/>
      <w:r w:rsidRPr="00117273">
        <w:rPr>
          <w:spacing w:val="-4"/>
        </w:rPr>
        <w:t xml:space="preserve"> Лтд., 23А </w:t>
      </w:r>
      <w:proofErr w:type="spellStart"/>
      <w:r w:rsidRPr="00117273">
        <w:rPr>
          <w:spacing w:val="-4"/>
        </w:rPr>
        <w:t>Спиру</w:t>
      </w:r>
      <w:proofErr w:type="spellEnd"/>
      <w:r w:rsidRPr="00117273">
        <w:rPr>
          <w:spacing w:val="-4"/>
        </w:rPr>
        <w:t xml:space="preserve"> </w:t>
      </w:r>
      <w:proofErr w:type="spellStart"/>
      <w:r w:rsidRPr="00117273">
        <w:rPr>
          <w:spacing w:val="-4"/>
        </w:rPr>
        <w:t>Киприану</w:t>
      </w:r>
      <w:proofErr w:type="spellEnd"/>
      <w:r w:rsidRPr="00117273">
        <w:rPr>
          <w:spacing w:val="-4"/>
        </w:rPr>
        <w:t xml:space="preserve">, 4001 </w:t>
      </w:r>
      <w:proofErr w:type="spellStart"/>
      <w:r w:rsidRPr="00117273">
        <w:rPr>
          <w:spacing w:val="-4"/>
        </w:rPr>
        <w:t>Меса</w:t>
      </w:r>
      <w:proofErr w:type="spellEnd"/>
      <w:r w:rsidRPr="00117273">
        <w:rPr>
          <w:spacing w:val="-4"/>
        </w:rPr>
        <w:t xml:space="preserve"> </w:t>
      </w:r>
      <w:proofErr w:type="spellStart"/>
      <w:r w:rsidRPr="00117273">
        <w:rPr>
          <w:spacing w:val="-4"/>
        </w:rPr>
        <w:t>Гейтония</w:t>
      </w:r>
      <w:proofErr w:type="spellEnd"/>
      <w:r w:rsidRPr="00117273">
        <w:rPr>
          <w:spacing w:val="-4"/>
        </w:rPr>
        <w:t xml:space="preserve">, </w:t>
      </w:r>
      <w:proofErr w:type="spellStart"/>
      <w:r w:rsidRPr="00117273">
        <w:rPr>
          <w:spacing w:val="-4"/>
        </w:rPr>
        <w:t>Лимас</w:t>
      </w:r>
      <w:r w:rsidR="007829F3" w:rsidRPr="00117273">
        <w:rPr>
          <w:spacing w:val="-4"/>
        </w:rPr>
        <w:t>с</w:t>
      </w:r>
      <w:r w:rsidRPr="00117273">
        <w:rPr>
          <w:spacing w:val="-4"/>
        </w:rPr>
        <w:t>ол</w:t>
      </w:r>
      <w:proofErr w:type="spellEnd"/>
      <w:r w:rsidRPr="00117273">
        <w:rPr>
          <w:spacing w:val="-4"/>
        </w:rPr>
        <w:t>, Ки</w:t>
      </w:r>
      <w:r w:rsidR="00434F60" w:rsidRPr="00117273">
        <w:rPr>
          <w:spacing w:val="-4"/>
        </w:rPr>
        <w:t>пр</w:t>
      </w:r>
      <w:r w:rsidRPr="00117273">
        <w:rPr>
          <w:spacing w:val="-4"/>
        </w:rPr>
        <w:t>.</w:t>
      </w:r>
    </w:p>
    <w:p w:rsidR="00DA7F08" w:rsidRPr="00117273" w:rsidRDefault="00DA7F08" w:rsidP="00DA7F08">
      <w:pPr>
        <w:autoSpaceDE w:val="0"/>
        <w:spacing w:line="360" w:lineRule="auto"/>
        <w:jc w:val="both"/>
        <w:rPr>
          <w:b/>
          <w:bCs/>
        </w:rPr>
      </w:pPr>
      <w:r w:rsidRPr="00117273">
        <w:rPr>
          <w:b/>
          <w:bCs/>
        </w:rPr>
        <w:t>Организация, принимающая претензии от потребителей:</w:t>
      </w:r>
    </w:p>
    <w:p w:rsidR="00DA7F08" w:rsidRPr="00117273" w:rsidRDefault="00DA7F08" w:rsidP="00DA7F08">
      <w:pPr>
        <w:autoSpaceDE w:val="0"/>
        <w:spacing w:line="360" w:lineRule="auto"/>
        <w:jc w:val="both"/>
        <w:rPr>
          <w:sz w:val="22"/>
          <w:szCs w:val="22"/>
        </w:rPr>
      </w:pPr>
      <w:r w:rsidRPr="00117273">
        <w:t>АО «АВВА РУС», Россия, 121614, г. Москва, ул. Крылатские Холмы, д. 30, корп. 9.</w:t>
      </w:r>
    </w:p>
    <w:p w:rsidR="00DA7F08" w:rsidRPr="00117273" w:rsidRDefault="00DA7F08" w:rsidP="00DA7F08">
      <w:pPr>
        <w:autoSpaceDE w:val="0"/>
        <w:spacing w:line="360" w:lineRule="auto"/>
        <w:jc w:val="both"/>
      </w:pPr>
      <w:r w:rsidRPr="00117273">
        <w:t>Тел.: +7 (495) 956-75-54.</w:t>
      </w:r>
    </w:p>
    <w:p w:rsidR="00DA7F08" w:rsidRPr="00117273" w:rsidRDefault="00117273" w:rsidP="00DA7F08">
      <w:pPr>
        <w:spacing w:line="360" w:lineRule="auto"/>
        <w:jc w:val="both"/>
        <w:rPr>
          <w:b/>
          <w:bCs/>
        </w:rPr>
      </w:pPr>
      <w:hyperlink r:id="rId8" w:history="1">
        <w:proofErr w:type="spellStart"/>
        <w:r w:rsidR="00DA7F08" w:rsidRPr="00117273">
          <w:rPr>
            <w:rStyle w:val="af1"/>
            <w:color w:val="auto"/>
            <w:u w:val="none"/>
          </w:rPr>
          <w:t>avva</w:t>
        </w:r>
        <w:proofErr w:type="spellEnd"/>
        <w:r w:rsidR="00DA7F08" w:rsidRPr="00117273">
          <w:rPr>
            <w:rStyle w:val="af1"/>
            <w:color w:val="auto"/>
            <w:u w:val="none"/>
          </w:rPr>
          <w:t>-</w:t>
        </w:r>
        <w:proofErr w:type="spellStart"/>
        <w:r w:rsidR="00DA7F08" w:rsidRPr="00117273">
          <w:rPr>
            <w:rStyle w:val="af1"/>
            <w:color w:val="auto"/>
            <w:u w:val="none"/>
            <w:lang w:val="en-US"/>
          </w:rPr>
          <w:t>rus</w:t>
        </w:r>
        <w:proofErr w:type="spellEnd"/>
        <w:r w:rsidR="00DA7F08" w:rsidRPr="00117273">
          <w:rPr>
            <w:rStyle w:val="af1"/>
            <w:color w:val="auto"/>
            <w:u w:val="none"/>
          </w:rPr>
          <w:t>.</w:t>
        </w:r>
        <w:proofErr w:type="spellStart"/>
        <w:r w:rsidR="00DA7F08" w:rsidRPr="00117273">
          <w:rPr>
            <w:rStyle w:val="af1"/>
            <w:color w:val="auto"/>
            <w:u w:val="none"/>
          </w:rPr>
          <w:t>ru</w:t>
        </w:r>
        <w:proofErr w:type="spellEnd"/>
      </w:hyperlink>
    </w:p>
    <w:p w:rsidR="00DA7F08" w:rsidRPr="00117273" w:rsidRDefault="00DA7F08" w:rsidP="00E14F2A">
      <w:pPr>
        <w:pStyle w:val="4"/>
        <w:shd w:val="clear" w:color="auto" w:fill="auto"/>
        <w:spacing w:before="0" w:line="360" w:lineRule="auto"/>
        <w:rPr>
          <w:i/>
          <w:iCs/>
          <w:sz w:val="24"/>
          <w:szCs w:val="24"/>
        </w:rPr>
      </w:pPr>
      <w:r w:rsidRPr="00117273">
        <w:rPr>
          <w:i/>
          <w:iCs/>
          <w:sz w:val="24"/>
          <w:szCs w:val="24"/>
        </w:rPr>
        <w:t>Претензии направлять по адресу:</w:t>
      </w:r>
    </w:p>
    <w:p w:rsidR="00DA7F08" w:rsidRPr="00117273" w:rsidRDefault="00DA7F08" w:rsidP="00DA7F08">
      <w:pPr>
        <w:pStyle w:val="4"/>
        <w:spacing w:before="0" w:line="360" w:lineRule="auto"/>
        <w:ind w:left="20"/>
        <w:rPr>
          <w:sz w:val="24"/>
          <w:szCs w:val="24"/>
        </w:rPr>
      </w:pPr>
      <w:r w:rsidRPr="00117273">
        <w:rPr>
          <w:sz w:val="24"/>
          <w:szCs w:val="24"/>
        </w:rPr>
        <w:t xml:space="preserve">Почтовый адрес: </w:t>
      </w:r>
      <w:proofErr w:type="gramStart"/>
      <w:r w:rsidRPr="00117273">
        <w:rPr>
          <w:sz w:val="24"/>
          <w:szCs w:val="24"/>
        </w:rPr>
        <w:t>Россия, 121614</w:t>
      </w:r>
      <w:r w:rsidR="00A92152" w:rsidRPr="00117273">
        <w:rPr>
          <w:sz w:val="24"/>
          <w:szCs w:val="24"/>
        </w:rPr>
        <w:t>,</w:t>
      </w:r>
      <w:r w:rsidRPr="00117273">
        <w:rPr>
          <w:sz w:val="24"/>
          <w:szCs w:val="24"/>
        </w:rPr>
        <w:t xml:space="preserve"> г. Москва, ул. Крылатские Холмы, д. 30, корп. 9</w:t>
      </w:r>
      <w:proofErr w:type="gramEnd"/>
    </w:p>
    <w:p w:rsidR="00DA7F08" w:rsidRPr="00117273" w:rsidRDefault="00DA7F08" w:rsidP="00DA7F08">
      <w:pPr>
        <w:pStyle w:val="4"/>
        <w:spacing w:before="0" w:line="360" w:lineRule="auto"/>
        <w:ind w:left="20"/>
        <w:rPr>
          <w:sz w:val="24"/>
          <w:szCs w:val="24"/>
        </w:rPr>
      </w:pPr>
      <w:r w:rsidRPr="00117273">
        <w:rPr>
          <w:sz w:val="24"/>
          <w:szCs w:val="24"/>
        </w:rPr>
        <w:t>Тел.: +7-913-927-76-52</w:t>
      </w:r>
    </w:p>
    <w:p w:rsidR="00DA7F08" w:rsidRPr="00117273" w:rsidRDefault="00DA7F08" w:rsidP="00DA7F08">
      <w:pPr>
        <w:pStyle w:val="4"/>
        <w:spacing w:before="0" w:line="360" w:lineRule="auto"/>
        <w:ind w:left="20"/>
        <w:rPr>
          <w:sz w:val="24"/>
          <w:szCs w:val="24"/>
        </w:rPr>
      </w:pPr>
      <w:r w:rsidRPr="00117273">
        <w:rPr>
          <w:sz w:val="24"/>
          <w:szCs w:val="24"/>
        </w:rPr>
        <w:t xml:space="preserve">Электронная почта: </w:t>
      </w:r>
      <w:hyperlink r:id="rId9" w:history="1">
        <w:r w:rsidRPr="00117273">
          <w:rPr>
            <w:rStyle w:val="af1"/>
            <w:color w:val="auto"/>
            <w:sz w:val="24"/>
            <w:szCs w:val="24"/>
            <w:u w:val="none"/>
          </w:rPr>
          <w:t>drug.safety@avva-rus.ru</w:t>
        </w:r>
      </w:hyperlink>
    </w:p>
    <w:p w:rsidR="00E208A7" w:rsidRPr="00117273" w:rsidRDefault="00DA7F08" w:rsidP="00E208A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17273">
        <w:rPr>
          <w:b/>
          <w:bCs/>
        </w:rPr>
        <w:t>Адрес места производства:</w:t>
      </w:r>
    </w:p>
    <w:p w:rsidR="00E208A7" w:rsidRPr="00117273" w:rsidRDefault="00E208A7" w:rsidP="00E208A7">
      <w:pPr>
        <w:tabs>
          <w:tab w:val="left" w:pos="7230"/>
        </w:tabs>
        <w:spacing w:line="360" w:lineRule="auto"/>
      </w:pPr>
      <w:proofErr w:type="gramStart"/>
      <w:r w:rsidRPr="00117273">
        <w:t>АО «АВВА РУС», Россия, Кировская обл., г. Киров, ул. Луганская,</w:t>
      </w:r>
      <w:r w:rsidR="00A92152" w:rsidRPr="00117273">
        <w:t xml:space="preserve"> д.</w:t>
      </w:r>
      <w:r w:rsidRPr="00117273">
        <w:t xml:space="preserve"> </w:t>
      </w:r>
      <w:r w:rsidR="00965B38" w:rsidRPr="00117273">
        <w:t>53А</w:t>
      </w:r>
      <w:r w:rsidRPr="00117273">
        <w:t xml:space="preserve">. </w:t>
      </w:r>
      <w:proofErr w:type="gramEnd"/>
    </w:p>
    <w:p w:rsidR="0012176D" w:rsidRPr="00E208A7" w:rsidRDefault="00E208A7" w:rsidP="00E208A7">
      <w:pPr>
        <w:pStyle w:val="2"/>
        <w:suppressAutoHyphens w:val="0"/>
        <w:spacing w:line="360" w:lineRule="auto"/>
        <w:jc w:val="left"/>
        <w:rPr>
          <w:sz w:val="24"/>
        </w:rPr>
      </w:pPr>
      <w:r w:rsidRPr="00117273">
        <w:rPr>
          <w:sz w:val="24"/>
        </w:rPr>
        <w:t>Тел.: +7 (8332) 25-12-29</w:t>
      </w:r>
      <w:r w:rsidR="00434F60" w:rsidRPr="00117273">
        <w:rPr>
          <w:sz w:val="24"/>
        </w:rPr>
        <w:t>; +7 (495) 956-75-54</w:t>
      </w:r>
      <w:r w:rsidRPr="00117273">
        <w:rPr>
          <w:sz w:val="24"/>
        </w:rPr>
        <w:br/>
      </w:r>
      <w:hyperlink r:id="rId10" w:history="1">
        <w:proofErr w:type="spellStart"/>
        <w:r w:rsidRPr="00117273">
          <w:rPr>
            <w:rStyle w:val="af1"/>
            <w:color w:val="auto"/>
            <w:sz w:val="24"/>
            <w:u w:val="none"/>
            <w:lang w:val="en-US"/>
          </w:rPr>
          <w:t>avva</w:t>
        </w:r>
        <w:proofErr w:type="spellEnd"/>
        <w:r w:rsidR="00965B38" w:rsidRPr="00117273">
          <w:rPr>
            <w:rStyle w:val="af1"/>
            <w:color w:val="auto"/>
            <w:sz w:val="24"/>
            <w:u w:val="none"/>
          </w:rPr>
          <w:t>-</w:t>
        </w:r>
        <w:proofErr w:type="spellStart"/>
        <w:r w:rsidR="00965B38" w:rsidRPr="00117273">
          <w:rPr>
            <w:rStyle w:val="af1"/>
            <w:color w:val="auto"/>
            <w:sz w:val="24"/>
            <w:u w:val="none"/>
            <w:lang w:val="en-US"/>
          </w:rPr>
          <w:t>rus</w:t>
        </w:r>
        <w:proofErr w:type="spellEnd"/>
        <w:r w:rsidRPr="00117273">
          <w:rPr>
            <w:rStyle w:val="af1"/>
            <w:color w:val="auto"/>
            <w:sz w:val="24"/>
            <w:u w:val="none"/>
          </w:rPr>
          <w:t>.</w:t>
        </w:r>
        <w:proofErr w:type="spellStart"/>
        <w:r w:rsidRPr="00117273">
          <w:rPr>
            <w:rStyle w:val="af1"/>
            <w:color w:val="auto"/>
            <w:sz w:val="24"/>
            <w:u w:val="none"/>
            <w:lang w:val="en-US"/>
          </w:rPr>
          <w:t>ru</w:t>
        </w:r>
        <w:proofErr w:type="spellEnd"/>
      </w:hyperlink>
      <w:bookmarkStart w:id="0" w:name="_GoBack"/>
      <w:bookmarkEnd w:id="0"/>
    </w:p>
    <w:p w:rsidR="00347595" w:rsidRPr="0012176D" w:rsidRDefault="00347595" w:rsidP="0012176D"/>
    <w:sectPr w:rsidR="00347595" w:rsidRPr="0012176D" w:rsidSect="00686198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78" w:rsidRDefault="00005578">
      <w:r>
        <w:separator/>
      </w:r>
    </w:p>
  </w:endnote>
  <w:endnote w:type="continuationSeparator" w:id="0">
    <w:p w:rsidR="00005578" w:rsidRDefault="000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8711"/>
    </w:sdtPr>
    <w:sdtEndPr/>
    <w:sdtContent>
      <w:p w:rsidR="0082657C" w:rsidRDefault="002F1B5E">
        <w:pPr>
          <w:pStyle w:val="a6"/>
          <w:jc w:val="right"/>
        </w:pPr>
        <w:r>
          <w:fldChar w:fldCharType="begin"/>
        </w:r>
        <w:r w:rsidR="00935627">
          <w:instrText xml:space="preserve"> PAGE   \* MERGEFORMAT </w:instrText>
        </w:r>
        <w:r>
          <w:fldChar w:fldCharType="separate"/>
        </w:r>
        <w:r w:rsidR="001172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657C" w:rsidRDefault="008265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78" w:rsidRDefault="00005578">
      <w:r>
        <w:separator/>
      </w:r>
    </w:p>
  </w:footnote>
  <w:footnote w:type="continuationSeparator" w:id="0">
    <w:p w:rsidR="00005578" w:rsidRDefault="0000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7C" w:rsidRDefault="002F1B5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65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657C" w:rsidRDefault="0082657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57C" w:rsidRPr="00017CB6" w:rsidRDefault="0082657C">
    <w:pPr>
      <w:pStyle w:val="a4"/>
      <w:framePr w:wrap="around" w:vAnchor="text" w:hAnchor="margin" w:xAlign="right" w:y="1"/>
      <w:rPr>
        <w:rStyle w:val="a5"/>
      </w:rPr>
    </w:pPr>
  </w:p>
  <w:p w:rsidR="0082657C" w:rsidRDefault="008265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E0D"/>
    <w:multiLevelType w:val="hybridMultilevel"/>
    <w:tmpl w:val="EA4282C6"/>
    <w:lvl w:ilvl="0" w:tplc="20EEA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B4969"/>
    <w:multiLevelType w:val="hybridMultilevel"/>
    <w:tmpl w:val="307663AC"/>
    <w:lvl w:ilvl="0" w:tplc="EE1C6848">
      <w:start w:val="10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60576"/>
    <w:multiLevelType w:val="hybridMultilevel"/>
    <w:tmpl w:val="4E0EC0C4"/>
    <w:lvl w:ilvl="0" w:tplc="20EEA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E1B14"/>
    <w:multiLevelType w:val="hybridMultilevel"/>
    <w:tmpl w:val="E5383F4E"/>
    <w:lvl w:ilvl="0" w:tplc="EE1C6848">
      <w:start w:val="10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07BC5"/>
    <w:multiLevelType w:val="hybridMultilevel"/>
    <w:tmpl w:val="645A2F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7"/>
    <w:rsid w:val="00005578"/>
    <w:rsid w:val="00017CB6"/>
    <w:rsid w:val="00060F31"/>
    <w:rsid w:val="0007406D"/>
    <w:rsid w:val="000A0133"/>
    <w:rsid w:val="000C178D"/>
    <w:rsid w:val="000C3819"/>
    <w:rsid w:val="00117273"/>
    <w:rsid w:val="0012176D"/>
    <w:rsid w:val="00130F3B"/>
    <w:rsid w:val="00151F5A"/>
    <w:rsid w:val="00152DD3"/>
    <w:rsid w:val="00160CDA"/>
    <w:rsid w:val="001624D3"/>
    <w:rsid w:val="00172CD9"/>
    <w:rsid w:val="00211C43"/>
    <w:rsid w:val="002412A3"/>
    <w:rsid w:val="00246C10"/>
    <w:rsid w:val="00265BD7"/>
    <w:rsid w:val="002A164D"/>
    <w:rsid w:val="002C24C6"/>
    <w:rsid w:val="002F1B5E"/>
    <w:rsid w:val="00347595"/>
    <w:rsid w:val="00370745"/>
    <w:rsid w:val="003956DA"/>
    <w:rsid w:val="003A349B"/>
    <w:rsid w:val="003C6C18"/>
    <w:rsid w:val="003F3C90"/>
    <w:rsid w:val="00434F60"/>
    <w:rsid w:val="00462A79"/>
    <w:rsid w:val="004653A8"/>
    <w:rsid w:val="00470DF6"/>
    <w:rsid w:val="00476E56"/>
    <w:rsid w:val="0049690F"/>
    <w:rsid w:val="004E345D"/>
    <w:rsid w:val="004E6F27"/>
    <w:rsid w:val="004F5F2C"/>
    <w:rsid w:val="005406EB"/>
    <w:rsid w:val="00564367"/>
    <w:rsid w:val="00585582"/>
    <w:rsid w:val="005A3C3E"/>
    <w:rsid w:val="005C531E"/>
    <w:rsid w:val="00642DC0"/>
    <w:rsid w:val="00663B60"/>
    <w:rsid w:val="0067614E"/>
    <w:rsid w:val="0067732D"/>
    <w:rsid w:val="00686198"/>
    <w:rsid w:val="00690A07"/>
    <w:rsid w:val="00696298"/>
    <w:rsid w:val="006D1432"/>
    <w:rsid w:val="007025B1"/>
    <w:rsid w:val="0070685A"/>
    <w:rsid w:val="007233DF"/>
    <w:rsid w:val="0075264A"/>
    <w:rsid w:val="0075518C"/>
    <w:rsid w:val="00761099"/>
    <w:rsid w:val="00761137"/>
    <w:rsid w:val="007829F3"/>
    <w:rsid w:val="007A65A7"/>
    <w:rsid w:val="007B2F8A"/>
    <w:rsid w:val="007E6770"/>
    <w:rsid w:val="00807D5C"/>
    <w:rsid w:val="0082657C"/>
    <w:rsid w:val="00864C0A"/>
    <w:rsid w:val="00872DD2"/>
    <w:rsid w:val="008D34B8"/>
    <w:rsid w:val="008D6078"/>
    <w:rsid w:val="008F178D"/>
    <w:rsid w:val="00903776"/>
    <w:rsid w:val="00935627"/>
    <w:rsid w:val="00935FA9"/>
    <w:rsid w:val="00965B38"/>
    <w:rsid w:val="00974A69"/>
    <w:rsid w:val="009C05DB"/>
    <w:rsid w:val="009C3051"/>
    <w:rsid w:val="009C5FB0"/>
    <w:rsid w:val="009D21BA"/>
    <w:rsid w:val="009E74D0"/>
    <w:rsid w:val="00A92152"/>
    <w:rsid w:val="00A926B8"/>
    <w:rsid w:val="00A97145"/>
    <w:rsid w:val="00AB6623"/>
    <w:rsid w:val="00AD47AE"/>
    <w:rsid w:val="00B139CD"/>
    <w:rsid w:val="00B823A6"/>
    <w:rsid w:val="00B82FD7"/>
    <w:rsid w:val="00BA2E35"/>
    <w:rsid w:val="00BB3AA1"/>
    <w:rsid w:val="00BC34DC"/>
    <w:rsid w:val="00BF59BD"/>
    <w:rsid w:val="00C2498E"/>
    <w:rsid w:val="00C25FDD"/>
    <w:rsid w:val="00C70425"/>
    <w:rsid w:val="00C85EB1"/>
    <w:rsid w:val="00CC78AF"/>
    <w:rsid w:val="00CF6DA8"/>
    <w:rsid w:val="00D06236"/>
    <w:rsid w:val="00D31249"/>
    <w:rsid w:val="00D348F2"/>
    <w:rsid w:val="00D86BBD"/>
    <w:rsid w:val="00DA371E"/>
    <w:rsid w:val="00DA7F08"/>
    <w:rsid w:val="00DE3A8D"/>
    <w:rsid w:val="00DF3BBC"/>
    <w:rsid w:val="00DF6D74"/>
    <w:rsid w:val="00E04ACA"/>
    <w:rsid w:val="00E14F2A"/>
    <w:rsid w:val="00E208A7"/>
    <w:rsid w:val="00EA35FB"/>
    <w:rsid w:val="00EE2E59"/>
    <w:rsid w:val="00EE53B4"/>
    <w:rsid w:val="00F10372"/>
    <w:rsid w:val="00F24590"/>
    <w:rsid w:val="00F27CDF"/>
    <w:rsid w:val="00F52AAD"/>
    <w:rsid w:val="00F856C6"/>
    <w:rsid w:val="00F938B7"/>
    <w:rsid w:val="00FB7631"/>
    <w:rsid w:val="00FF5CDE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98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176D"/>
    <w:pPr>
      <w:spacing w:before="100" w:beforeAutospacing="1" w:after="100" w:afterAutospacing="1"/>
    </w:pPr>
  </w:style>
  <w:style w:type="paragraph" w:styleId="a4">
    <w:name w:val="header"/>
    <w:basedOn w:val="a"/>
    <w:semiHidden/>
    <w:rsid w:val="00686198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686198"/>
  </w:style>
  <w:style w:type="paragraph" w:styleId="a6">
    <w:name w:val="footer"/>
    <w:basedOn w:val="a"/>
    <w:link w:val="a7"/>
    <w:uiPriority w:val="99"/>
    <w:rsid w:val="00686198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12176D"/>
    <w:pPr>
      <w:widowControl w:val="0"/>
    </w:pPr>
    <w:rPr>
      <w:snapToGrid w:val="0"/>
      <w:lang w:bidi="ar-SA"/>
    </w:rPr>
  </w:style>
  <w:style w:type="paragraph" w:customStyle="1" w:styleId="2">
    <w:name w:val="Обычный 2"/>
    <w:basedOn w:val="a"/>
    <w:rsid w:val="0012176D"/>
    <w:pPr>
      <w:tabs>
        <w:tab w:val="left" w:pos="5103"/>
      </w:tabs>
      <w:suppressAutoHyphens/>
      <w:jc w:val="both"/>
    </w:pPr>
    <w:rPr>
      <w:sz w:val="28"/>
    </w:rPr>
  </w:style>
  <w:style w:type="paragraph" w:customStyle="1" w:styleId="opispole">
    <w:name w:val="opis_pole"/>
    <w:basedOn w:val="a"/>
    <w:rsid w:val="0012176D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styleId="a8">
    <w:name w:val="Body Text"/>
    <w:basedOn w:val="a"/>
    <w:link w:val="a9"/>
    <w:rsid w:val="009C3051"/>
    <w:pPr>
      <w:spacing w:after="120"/>
    </w:pPr>
    <w:rPr>
      <w:rFonts w:ascii="NTHarmonica" w:hAnsi="NTHarmonica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9C3051"/>
    <w:rPr>
      <w:rFonts w:ascii="NTHarmonica" w:hAnsi="NTHarmonica"/>
      <w:sz w:val="24"/>
      <w:lang w:eastAsia="en-US" w:bidi="ar-SA"/>
    </w:rPr>
  </w:style>
  <w:style w:type="paragraph" w:styleId="20">
    <w:name w:val="Body Text 2"/>
    <w:basedOn w:val="a"/>
    <w:link w:val="21"/>
    <w:rsid w:val="009C3051"/>
    <w:pPr>
      <w:spacing w:line="360" w:lineRule="auto"/>
      <w:jc w:val="both"/>
    </w:pPr>
    <w:rPr>
      <w:kern w:val="28"/>
      <w:sz w:val="28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9C3051"/>
    <w:rPr>
      <w:kern w:val="28"/>
      <w:sz w:val="28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776"/>
    <w:rPr>
      <w:rFonts w:ascii="Tahoma" w:hAnsi="Tahoma" w:cs="Tahoma"/>
      <w:sz w:val="16"/>
      <w:szCs w:val="16"/>
      <w:lang w:bidi="ar-SA"/>
    </w:rPr>
  </w:style>
  <w:style w:type="character" w:styleId="ac">
    <w:name w:val="annotation reference"/>
    <w:basedOn w:val="a0"/>
    <w:uiPriority w:val="99"/>
    <w:semiHidden/>
    <w:unhideWhenUsed/>
    <w:rsid w:val="00DF3B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3B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F3BBC"/>
    <w:rPr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B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3BBC"/>
    <w:rPr>
      <w:b/>
      <w:bCs/>
      <w:lang w:bidi="ar-SA"/>
    </w:rPr>
  </w:style>
  <w:style w:type="character" w:customStyle="1" w:styleId="a7">
    <w:name w:val="Нижний колонтитул Знак"/>
    <w:basedOn w:val="a0"/>
    <w:link w:val="a6"/>
    <w:uiPriority w:val="99"/>
    <w:rsid w:val="00370745"/>
    <w:rPr>
      <w:sz w:val="24"/>
      <w:szCs w:val="24"/>
      <w:lang w:bidi="ar-SA"/>
    </w:rPr>
  </w:style>
  <w:style w:type="character" w:styleId="af1">
    <w:name w:val="Hyperlink"/>
    <w:basedOn w:val="a0"/>
    <w:rsid w:val="00E208A7"/>
    <w:rPr>
      <w:color w:val="0000FF"/>
      <w:u w:val="single"/>
    </w:rPr>
  </w:style>
  <w:style w:type="paragraph" w:customStyle="1" w:styleId="4">
    <w:name w:val="Основной текст4"/>
    <w:basedOn w:val="a"/>
    <w:rsid w:val="00DA7F08"/>
    <w:pPr>
      <w:shd w:val="clear" w:color="auto" w:fill="FFFFFF"/>
      <w:spacing w:before="360" w:line="413" w:lineRule="exact"/>
      <w:jc w:val="both"/>
    </w:pPr>
    <w:rPr>
      <w:rFonts w:eastAsiaTheme="minorHAnsi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98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176D"/>
    <w:pPr>
      <w:spacing w:before="100" w:beforeAutospacing="1" w:after="100" w:afterAutospacing="1"/>
    </w:pPr>
  </w:style>
  <w:style w:type="paragraph" w:styleId="a4">
    <w:name w:val="header"/>
    <w:basedOn w:val="a"/>
    <w:semiHidden/>
    <w:rsid w:val="00686198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686198"/>
  </w:style>
  <w:style w:type="paragraph" w:styleId="a6">
    <w:name w:val="footer"/>
    <w:basedOn w:val="a"/>
    <w:link w:val="a7"/>
    <w:uiPriority w:val="99"/>
    <w:rsid w:val="00686198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12176D"/>
    <w:pPr>
      <w:widowControl w:val="0"/>
    </w:pPr>
    <w:rPr>
      <w:snapToGrid w:val="0"/>
      <w:lang w:bidi="ar-SA"/>
    </w:rPr>
  </w:style>
  <w:style w:type="paragraph" w:customStyle="1" w:styleId="2">
    <w:name w:val="Обычный 2"/>
    <w:basedOn w:val="a"/>
    <w:rsid w:val="0012176D"/>
    <w:pPr>
      <w:tabs>
        <w:tab w:val="left" w:pos="5103"/>
      </w:tabs>
      <w:suppressAutoHyphens/>
      <w:jc w:val="both"/>
    </w:pPr>
    <w:rPr>
      <w:sz w:val="28"/>
    </w:rPr>
  </w:style>
  <w:style w:type="paragraph" w:customStyle="1" w:styleId="opispole">
    <w:name w:val="opis_pole"/>
    <w:basedOn w:val="a"/>
    <w:rsid w:val="0012176D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styleId="a8">
    <w:name w:val="Body Text"/>
    <w:basedOn w:val="a"/>
    <w:link w:val="a9"/>
    <w:rsid w:val="009C3051"/>
    <w:pPr>
      <w:spacing w:after="120"/>
    </w:pPr>
    <w:rPr>
      <w:rFonts w:ascii="NTHarmonica" w:hAnsi="NTHarmonica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9C3051"/>
    <w:rPr>
      <w:rFonts w:ascii="NTHarmonica" w:hAnsi="NTHarmonica"/>
      <w:sz w:val="24"/>
      <w:lang w:eastAsia="en-US" w:bidi="ar-SA"/>
    </w:rPr>
  </w:style>
  <w:style w:type="paragraph" w:styleId="20">
    <w:name w:val="Body Text 2"/>
    <w:basedOn w:val="a"/>
    <w:link w:val="21"/>
    <w:rsid w:val="009C3051"/>
    <w:pPr>
      <w:spacing w:line="360" w:lineRule="auto"/>
      <w:jc w:val="both"/>
    </w:pPr>
    <w:rPr>
      <w:kern w:val="28"/>
      <w:sz w:val="28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9C3051"/>
    <w:rPr>
      <w:kern w:val="28"/>
      <w:sz w:val="28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776"/>
    <w:rPr>
      <w:rFonts w:ascii="Tahoma" w:hAnsi="Tahoma" w:cs="Tahoma"/>
      <w:sz w:val="16"/>
      <w:szCs w:val="16"/>
      <w:lang w:bidi="ar-SA"/>
    </w:rPr>
  </w:style>
  <w:style w:type="character" w:styleId="ac">
    <w:name w:val="annotation reference"/>
    <w:basedOn w:val="a0"/>
    <w:uiPriority w:val="99"/>
    <w:semiHidden/>
    <w:unhideWhenUsed/>
    <w:rsid w:val="00DF3B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3B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F3BBC"/>
    <w:rPr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3B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3BBC"/>
    <w:rPr>
      <w:b/>
      <w:bCs/>
      <w:lang w:bidi="ar-SA"/>
    </w:rPr>
  </w:style>
  <w:style w:type="character" w:customStyle="1" w:styleId="a7">
    <w:name w:val="Нижний колонтитул Знак"/>
    <w:basedOn w:val="a0"/>
    <w:link w:val="a6"/>
    <w:uiPriority w:val="99"/>
    <w:rsid w:val="00370745"/>
    <w:rPr>
      <w:sz w:val="24"/>
      <w:szCs w:val="24"/>
      <w:lang w:bidi="ar-SA"/>
    </w:rPr>
  </w:style>
  <w:style w:type="character" w:styleId="af1">
    <w:name w:val="Hyperlink"/>
    <w:basedOn w:val="a0"/>
    <w:rsid w:val="00E208A7"/>
    <w:rPr>
      <w:color w:val="0000FF"/>
      <w:u w:val="single"/>
    </w:rPr>
  </w:style>
  <w:style w:type="paragraph" w:customStyle="1" w:styleId="4">
    <w:name w:val="Основной текст4"/>
    <w:basedOn w:val="a"/>
    <w:rsid w:val="00DA7F08"/>
    <w:pPr>
      <w:shd w:val="clear" w:color="auto" w:fill="FFFFFF"/>
      <w:spacing w:before="360" w:line="413" w:lineRule="exact"/>
      <w:jc w:val="both"/>
    </w:pPr>
    <w:rPr>
      <w:rFonts w:eastAsiaTheme="minorHAnsi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a-rus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va-ru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ug.safety@avva-ru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7491</Characters>
  <Application>Microsoft Office Word</Application>
  <DocSecurity>0</DocSecurity>
  <Lines>267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оформлению Изменения к нормативной документации по разделу «Маркировка»</vt:lpstr>
    </vt:vector>
  </TitlesOfParts>
  <Company>Microsoft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оформлению Изменения к нормативной документации по разделу «Маркировка»</dc:title>
  <dc:creator>RozhnovaSA</dc:creator>
  <cp:lastModifiedBy>ruin</cp:lastModifiedBy>
  <cp:revision>2</cp:revision>
  <cp:lastPrinted>2022-11-17T13:41:00Z</cp:lastPrinted>
  <dcterms:created xsi:type="dcterms:W3CDTF">2022-11-17T13:42:00Z</dcterms:created>
  <dcterms:modified xsi:type="dcterms:W3CDTF">2022-11-17T13:42:00Z</dcterms:modified>
</cp:coreProperties>
</file>